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7" w:type="dxa"/>
        <w:tblLayout w:type="fixed"/>
        <w:tblLook w:val="04A0" w:firstRow="1" w:lastRow="0" w:firstColumn="1" w:lastColumn="0" w:noHBand="0" w:noVBand="1"/>
      </w:tblPr>
      <w:tblGrid>
        <w:gridCol w:w="1548"/>
        <w:gridCol w:w="612"/>
        <w:gridCol w:w="5940"/>
        <w:gridCol w:w="555"/>
        <w:gridCol w:w="705"/>
        <w:gridCol w:w="127"/>
      </w:tblGrid>
      <w:tr w:rsidR="009A1B49" w14:paraId="14201012" w14:textId="77777777" w:rsidTr="00D536B8">
        <w:trPr>
          <w:gridAfter w:val="1"/>
          <w:wAfter w:w="127" w:type="dxa"/>
          <w:trHeight w:val="1610"/>
        </w:trPr>
        <w:tc>
          <w:tcPr>
            <w:tcW w:w="21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47679E3" w14:textId="77777777" w:rsidR="00416828" w:rsidRPr="00A904FE" w:rsidRDefault="00D536B8" w:rsidP="00A904FE">
            <w:r>
              <w:rPr>
                <w:noProof/>
              </w:rPr>
              <w:drawing>
                <wp:inline distT="0" distB="0" distL="0" distR="0" wp14:anchorId="6A2EB8AA" wp14:editId="1D6F5449">
                  <wp:extent cx="1166883" cy="1296538"/>
                  <wp:effectExtent l="0" t="0" r="0" b="0"/>
                  <wp:docPr id="2" name="Picture 1" descr="COTlogo_viner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logo_vinertranspare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24" cy="131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02EB149" w14:textId="77777777" w:rsidR="00416828" w:rsidRPr="00D536B8" w:rsidRDefault="004C5E4B" w:rsidP="00416828">
            <w:pPr>
              <w:jc w:val="center"/>
              <w:rPr>
                <w:rFonts w:ascii="Gotham Condensed Bold" w:hAnsi="Gotham Condensed Bold"/>
                <w:i/>
                <w:sz w:val="48"/>
                <w:szCs w:val="48"/>
              </w:rPr>
            </w:pPr>
            <w:r w:rsidRPr="00D536B8">
              <w:rPr>
                <w:rFonts w:ascii="Gotham Condensed Bold" w:hAnsi="Gotham Condensed Bold"/>
                <w:i/>
                <w:sz w:val="48"/>
                <w:szCs w:val="48"/>
              </w:rPr>
              <w:t xml:space="preserve">City of </w:t>
            </w:r>
            <w:r w:rsidR="009A1B49" w:rsidRPr="00D536B8">
              <w:rPr>
                <w:rFonts w:ascii="Gotham Condensed Bold" w:hAnsi="Gotham Condensed Bold"/>
                <w:i/>
                <w:sz w:val="48"/>
                <w:szCs w:val="48"/>
              </w:rPr>
              <w:t>T</w:t>
            </w:r>
            <w:r w:rsidR="002649D6" w:rsidRPr="00D536B8">
              <w:rPr>
                <w:rFonts w:ascii="Gotham Condensed Bold" w:hAnsi="Gotham Condensed Bold"/>
                <w:i/>
                <w:sz w:val="48"/>
                <w:szCs w:val="48"/>
              </w:rPr>
              <w:t>ualatin</w:t>
            </w:r>
            <w:r w:rsidR="009A1B49" w:rsidRPr="00D536B8">
              <w:rPr>
                <w:rFonts w:ascii="Gotham Condensed Bold" w:hAnsi="Gotham Condensed Bold"/>
                <w:i/>
                <w:sz w:val="48"/>
                <w:szCs w:val="48"/>
              </w:rPr>
              <w:t xml:space="preserve"> </w:t>
            </w:r>
          </w:p>
          <w:p w14:paraId="4A5423B9" w14:textId="77777777" w:rsidR="00416828" w:rsidRPr="00D536B8" w:rsidRDefault="00416828" w:rsidP="00416828">
            <w:pPr>
              <w:jc w:val="center"/>
              <w:rPr>
                <w:rFonts w:ascii="Gotham Condensed Bold" w:hAnsi="Gotham Condensed Bold"/>
                <w:i/>
                <w:sz w:val="48"/>
                <w:szCs w:val="48"/>
              </w:rPr>
            </w:pPr>
            <w:r w:rsidRPr="00D536B8">
              <w:rPr>
                <w:rFonts w:ascii="Gotham Condensed Bold" w:hAnsi="Gotham Condensed Bold"/>
                <w:i/>
                <w:sz w:val="48"/>
                <w:szCs w:val="48"/>
              </w:rPr>
              <w:t>MEDIA RELEASE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EB40C2" w14:textId="77777777" w:rsidR="00416828" w:rsidRDefault="00416828" w:rsidP="00416828">
            <w:pPr>
              <w:jc w:val="right"/>
            </w:pPr>
          </w:p>
        </w:tc>
      </w:tr>
      <w:tr w:rsidR="00416828" w14:paraId="082FE9B8" w14:textId="77777777" w:rsidTr="00D536B8">
        <w:trPr>
          <w:trHeight w:val="498"/>
        </w:trPr>
        <w:tc>
          <w:tcPr>
            <w:tcW w:w="15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1541DB" w14:textId="77777777" w:rsidR="00416828" w:rsidRPr="009A1B49" w:rsidRDefault="00416828" w:rsidP="00B5507A">
            <w:pPr>
              <w:jc w:val="center"/>
              <w:rPr>
                <w:highlight w:val="yellow"/>
              </w:rPr>
            </w:pPr>
          </w:p>
        </w:tc>
        <w:tc>
          <w:tcPr>
            <w:tcW w:w="710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38C34B2" w14:textId="77777777" w:rsidR="00416828" w:rsidRPr="00D536B8" w:rsidRDefault="00B5507A" w:rsidP="00B5507A">
            <w:pPr>
              <w:jc w:val="center"/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</w:pPr>
            <w:r w:rsidRPr="00D536B8"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  <w:t xml:space="preserve">INFORMATION </w:t>
            </w:r>
            <w:r w:rsidR="00F84C01" w:rsidRPr="00D536B8">
              <w:rPr>
                <w:rFonts w:ascii="Gotham Condensed Light" w:hAnsi="Gotham Condensed Light" w:cs="Arial"/>
                <w:b/>
                <w:color w:val="FF0000"/>
                <w:sz w:val="28"/>
                <w:szCs w:val="28"/>
              </w:rPr>
              <w:t>FOR IMMEDIATE RELEASE</w:t>
            </w:r>
          </w:p>
        </w:tc>
        <w:tc>
          <w:tcPr>
            <w:tcW w:w="83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CE44BD" w14:textId="77777777" w:rsidR="00416828" w:rsidRDefault="00416828"/>
        </w:tc>
      </w:tr>
    </w:tbl>
    <w:p w14:paraId="3125F044" w14:textId="77777777" w:rsidR="009A1B49" w:rsidRDefault="009A1B49" w:rsidP="009A1B49">
      <w:pPr>
        <w:spacing w:after="0"/>
      </w:pPr>
    </w:p>
    <w:p w14:paraId="177F31EE" w14:textId="77777777" w:rsidR="00A23CB3" w:rsidRPr="00A23CB3" w:rsidRDefault="00A23CB3" w:rsidP="00296767">
      <w:pPr>
        <w:spacing w:after="0" w:line="240" w:lineRule="auto"/>
        <w:rPr>
          <w:b/>
          <w:sz w:val="36"/>
          <w:szCs w:val="36"/>
          <w:u w:val="single"/>
        </w:rPr>
      </w:pPr>
      <w:r w:rsidRPr="00A23CB3">
        <w:rPr>
          <w:b/>
          <w:sz w:val="36"/>
          <w:szCs w:val="36"/>
          <w:u w:val="single"/>
        </w:rPr>
        <w:t>NEWS RELEASE</w:t>
      </w:r>
    </w:p>
    <w:p w14:paraId="05AB270B" w14:textId="77777777" w:rsidR="00A23CB3" w:rsidRPr="00A23CB3" w:rsidRDefault="00A23CB3" w:rsidP="00296767">
      <w:pPr>
        <w:spacing w:after="0" w:line="240" w:lineRule="auto"/>
        <w:rPr>
          <w:b/>
        </w:rPr>
      </w:pPr>
    </w:p>
    <w:p w14:paraId="12059196" w14:textId="77777777" w:rsidR="00A23CB3" w:rsidRPr="00A23CB3" w:rsidRDefault="00A23CB3" w:rsidP="00296767">
      <w:pPr>
        <w:spacing w:after="0" w:line="240" w:lineRule="auto"/>
        <w:rPr>
          <w:b/>
          <w:sz w:val="24"/>
          <w:szCs w:val="24"/>
        </w:rPr>
      </w:pPr>
      <w:r w:rsidRPr="00A23CB3">
        <w:rPr>
          <w:b/>
          <w:sz w:val="24"/>
          <w:szCs w:val="24"/>
        </w:rPr>
        <w:t>For Immediate Release</w:t>
      </w:r>
    </w:p>
    <w:p w14:paraId="7AAEF0FE" w14:textId="77777777" w:rsidR="00A23CB3" w:rsidRDefault="00A23CB3" w:rsidP="00296767">
      <w:pPr>
        <w:spacing w:after="0" w:line="240" w:lineRule="auto"/>
      </w:pPr>
    </w:p>
    <w:p w14:paraId="246047BF" w14:textId="7A038763" w:rsidR="00A23CB3" w:rsidRPr="00347FEF" w:rsidRDefault="00A23CB3" w:rsidP="00296767">
      <w:pPr>
        <w:spacing w:after="0" w:line="240" w:lineRule="auto"/>
      </w:pPr>
      <w:r w:rsidRPr="00347FEF">
        <w:t xml:space="preserve">Date: </w:t>
      </w:r>
      <w:r w:rsidR="00347FEF">
        <w:t>01/17/2020</w:t>
      </w:r>
      <w:bookmarkStart w:id="0" w:name="_GoBack"/>
      <w:bookmarkEnd w:id="0"/>
    </w:p>
    <w:p w14:paraId="1CAD2D73" w14:textId="77777777" w:rsidR="00A23CB3" w:rsidRPr="00F17733" w:rsidRDefault="00A23CB3" w:rsidP="00296767">
      <w:pPr>
        <w:spacing w:after="0" w:line="240" w:lineRule="auto"/>
        <w:rPr>
          <w:highlight w:val="yellow"/>
        </w:rPr>
      </w:pPr>
    </w:p>
    <w:p w14:paraId="3AB55E0F" w14:textId="77777777" w:rsidR="008845EC" w:rsidRPr="00632533" w:rsidRDefault="008845EC" w:rsidP="00296767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Megan George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Assistant to the City Manager</w:t>
      </w:r>
      <w:r w:rsidRPr="00141D60">
        <w:rPr>
          <w:bCs/>
          <w:sz w:val="24"/>
          <w:szCs w:val="24"/>
        </w:rPr>
        <w:br/>
        <w:t>503-691-3</w:t>
      </w:r>
      <w:r>
        <w:rPr>
          <w:bCs/>
          <w:sz w:val="24"/>
          <w:szCs w:val="24"/>
        </w:rPr>
        <w:t>065</w:t>
      </w:r>
      <w:r w:rsidRPr="00141D60">
        <w:rPr>
          <w:bCs/>
          <w:sz w:val="24"/>
          <w:szCs w:val="24"/>
        </w:rPr>
        <w:br/>
      </w:r>
      <w:hyperlink r:id="rId7" w:history="1">
        <w:r w:rsidRPr="00665C7D">
          <w:rPr>
            <w:rStyle w:val="Hyperlink"/>
            <w:bCs/>
            <w:sz w:val="24"/>
            <w:szCs w:val="24"/>
          </w:rPr>
          <w:t>mgeorge@tualatin.gov</w:t>
        </w:r>
      </w:hyperlink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AE631A6" w14:textId="77777777" w:rsidR="00A23CB3" w:rsidRDefault="00A23CB3" w:rsidP="009A1B49">
      <w:pPr>
        <w:pBdr>
          <w:bottom w:val="single" w:sz="12" w:space="1" w:color="auto"/>
        </w:pBdr>
        <w:spacing w:after="0"/>
      </w:pPr>
    </w:p>
    <w:p w14:paraId="4C0BA317" w14:textId="77777777" w:rsidR="00A23CB3" w:rsidRPr="000E03EB" w:rsidRDefault="00A23CB3" w:rsidP="009A1B49">
      <w:pPr>
        <w:spacing w:after="0"/>
        <w:rPr>
          <w:b/>
          <w:bCs/>
          <w:sz w:val="24"/>
          <w:szCs w:val="24"/>
        </w:rPr>
      </w:pPr>
    </w:p>
    <w:p w14:paraId="757C97DF" w14:textId="77777777" w:rsidR="000E03EB" w:rsidRPr="000E03EB" w:rsidRDefault="00234188" w:rsidP="007138C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Progress Report on Tualatin Bond Measure Now Available Online</w:t>
      </w:r>
    </w:p>
    <w:p w14:paraId="47DB4324" w14:textId="1045628F" w:rsidR="00234188" w:rsidRDefault="000E03EB" w:rsidP="007138C8">
      <w:pPr>
        <w:spacing w:after="120"/>
      </w:pPr>
      <w:r>
        <w:t>The</w:t>
      </w:r>
      <w:r w:rsidR="00234188">
        <w:t xml:space="preserve"> Second Annual Report for the</w:t>
      </w:r>
      <w:r>
        <w:t xml:space="preserve"> City of Tualatin</w:t>
      </w:r>
      <w:r w:rsidR="00234188">
        <w:t xml:space="preserve">’s transportation bond is now available online at </w:t>
      </w:r>
      <w:r w:rsidR="00234188" w:rsidRPr="005B16F1">
        <w:t>TualatinMovingForward.com</w:t>
      </w:r>
      <w:r w:rsidR="00234188">
        <w:t xml:space="preserve">. Copies are also available in City offices and at </w:t>
      </w:r>
      <w:r w:rsidR="00705C0E">
        <w:t>various City locations</w:t>
      </w:r>
      <w:r w:rsidR="00234188">
        <w:t>.</w:t>
      </w:r>
    </w:p>
    <w:p w14:paraId="41ABA31B" w14:textId="77777777" w:rsidR="00234188" w:rsidRDefault="00234188" w:rsidP="007138C8">
      <w:pPr>
        <w:spacing w:after="120"/>
      </w:pPr>
      <w:r>
        <w:t>In 2018, Tualatin voters approved a $20 million bond program that will pay for more than 30 projects that improve congestion and neighborhood traffic safety. Mayor Frank Bubenik reports to voters:</w:t>
      </w:r>
      <w:r w:rsidR="005B16F1">
        <w:t xml:space="preserve"> </w:t>
      </w:r>
      <w:r>
        <w:t>“The $20 million you approved is hard at work making roadways safer, less congested, and creating connections to schools and parks around town.”</w:t>
      </w:r>
    </w:p>
    <w:p w14:paraId="709D1347" w14:textId="77777777" w:rsidR="00D94585" w:rsidRDefault="00234188" w:rsidP="007138C8">
      <w:pPr>
        <w:spacing w:after="120"/>
      </w:pPr>
      <w:r>
        <w:t>The feature story</w:t>
      </w:r>
      <w:r w:rsidR="005B16F1">
        <w:t xml:space="preserve"> in the report</w:t>
      </w:r>
      <w:r>
        <w:t xml:space="preserve"> covers a </w:t>
      </w:r>
      <w:r w:rsidR="00296767">
        <w:t>major</w:t>
      </w:r>
      <w:r>
        <w:t xml:space="preserve"> project at</w:t>
      </w:r>
      <w:r w:rsidR="005B16F1">
        <w:t xml:space="preserve"> the</w:t>
      </w:r>
      <w:r>
        <w:t xml:space="preserve"> Tualatin-Sherwood Road and I-5</w:t>
      </w:r>
      <w:r w:rsidR="005B16F1">
        <w:t xml:space="preserve"> junction</w:t>
      </w:r>
      <w:r>
        <w:t xml:space="preserve"> – Tualatin’s busiest intersection. There, computer modeling using the latest technology pointed to an unanticipated solution. Simply restriping the existing lanes and adjusting the signage would yield significant time savings: nearly 5 minutes per day for the typical commuter. </w:t>
      </w:r>
      <w:r w:rsidR="00D94585">
        <w:t>Commuters, commerce and local connections will all benefit.</w:t>
      </w:r>
      <w:r w:rsidR="00296767">
        <w:t xml:space="preserve"> </w:t>
      </w:r>
      <w:r w:rsidR="00D94585">
        <w:t>While the design is effective at managing traffic, it will</w:t>
      </w:r>
      <w:r w:rsidR="00296767">
        <w:t xml:space="preserve"> also</w:t>
      </w:r>
      <w:r w:rsidR="00D94585">
        <w:t xml:space="preserve"> take less time to construct, saving up to $1 million.</w:t>
      </w:r>
    </w:p>
    <w:p w14:paraId="54F98E24" w14:textId="77777777" w:rsidR="00296767" w:rsidRDefault="00296767" w:rsidP="007138C8">
      <w:pPr>
        <w:spacing w:after="120"/>
      </w:pPr>
      <w:r>
        <w:t>The long-awaited Garden Corner Curves project is also getting underway, with construction starting on upgrading SW 105</w:t>
      </w:r>
      <w:r w:rsidRPr="00296767">
        <w:rPr>
          <w:vertAlign w:val="superscript"/>
        </w:rPr>
        <w:t>th</w:t>
      </w:r>
      <w:r>
        <w:t xml:space="preserve"> Avenue/Blake Street and 108</w:t>
      </w:r>
      <w:r w:rsidRPr="00296767">
        <w:rPr>
          <w:vertAlign w:val="superscript"/>
        </w:rPr>
        <w:t>th</w:t>
      </w:r>
      <w:r>
        <w:t xml:space="preserve"> Avenue between Avery Street and Willow Street. </w:t>
      </w:r>
    </w:p>
    <w:p w14:paraId="04CEE4F5" w14:textId="285C3252" w:rsidR="001F22BC" w:rsidRDefault="00D94585" w:rsidP="007138C8">
      <w:pPr>
        <w:spacing w:after="120"/>
      </w:pPr>
      <w:r>
        <w:t xml:space="preserve">The Second Annual Report also charts progress on </w:t>
      </w:r>
      <w:r w:rsidR="00A44305">
        <w:t>almost 20</w:t>
      </w:r>
      <w:r>
        <w:t xml:space="preserve"> bond-funded projects. Five projects are already built, and seven more are underway.</w:t>
      </w:r>
      <w:r w:rsidR="007C6CC3">
        <w:t xml:space="preserve"> </w:t>
      </w:r>
      <w:r w:rsidR="001F22BC">
        <w:t>“Over the next two years, Tualatin residents will see projects completed on streets in the downtown and almost every neighborhood”, says Tualatin’s Public Works Director Jeff Fuchs, P.E.</w:t>
      </w:r>
    </w:p>
    <w:p w14:paraId="1032315F" w14:textId="77777777" w:rsidR="00296767" w:rsidRDefault="00296767">
      <w:r>
        <w:br w:type="page"/>
      </w:r>
    </w:p>
    <w:p w14:paraId="709CBCFC" w14:textId="77777777" w:rsidR="004F2B37" w:rsidRDefault="00D94585" w:rsidP="00296767">
      <w:r>
        <w:lastRenderedPageBreak/>
        <w:t xml:space="preserve">To learn more, </w:t>
      </w:r>
      <w:r w:rsidR="00BC3F42">
        <w:t xml:space="preserve">go to </w:t>
      </w:r>
      <w:r w:rsidR="00BC3F42" w:rsidRPr="00BC3F42">
        <w:rPr>
          <w:i/>
          <w:iCs/>
        </w:rPr>
        <w:t>TualatinMovingForward.com</w:t>
      </w:r>
      <w:r w:rsidR="00BC3F42">
        <w:t xml:space="preserve">. </w:t>
      </w:r>
    </w:p>
    <w:p w14:paraId="480B0795" w14:textId="77777777" w:rsidR="00BC3F42" w:rsidRDefault="00BC3F42" w:rsidP="004F2B37">
      <w:pPr>
        <w:tabs>
          <w:tab w:val="left" w:pos="5055"/>
        </w:tabs>
        <w:spacing w:after="120"/>
        <w:jc w:val="center"/>
      </w:pPr>
      <w:r>
        <w:t># # #</w:t>
      </w:r>
    </w:p>
    <w:sectPr w:rsidR="00BC3F42" w:rsidSect="004F2B37">
      <w:footerReference w:type="default" r:id="rId8"/>
      <w:pgSz w:w="12240" w:h="15840"/>
      <w:pgMar w:top="720" w:right="144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2C70" w14:textId="77777777" w:rsidR="00B724EB" w:rsidRDefault="00B724EB" w:rsidP="00F84C01">
      <w:pPr>
        <w:spacing w:after="0" w:line="240" w:lineRule="auto"/>
      </w:pPr>
      <w:r>
        <w:separator/>
      </w:r>
    </w:p>
  </w:endnote>
  <w:endnote w:type="continuationSeparator" w:id="0">
    <w:p w14:paraId="4B8C3478" w14:textId="77777777" w:rsidR="00B724EB" w:rsidRDefault="00B724EB" w:rsidP="00F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Condens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Condensed Light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F7E7" w14:textId="77777777" w:rsidR="004C39F5" w:rsidRPr="00B5507A" w:rsidRDefault="004C39F5" w:rsidP="00B5507A">
    <w:pPr>
      <w:pStyle w:val="Footer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City of </w:t>
    </w:r>
    <w:r w:rsidRPr="00B5507A">
      <w:rPr>
        <w:rFonts w:ascii="Arial" w:hAnsi="Arial" w:cs="Arial"/>
        <w:b/>
        <w:i/>
        <w:sz w:val="16"/>
        <w:szCs w:val="16"/>
      </w:rPr>
      <w:t xml:space="preserve">TUALATIN </w:t>
    </w:r>
    <w:r>
      <w:rPr>
        <w:rFonts w:ascii="Arial" w:hAnsi="Arial" w:cs="Arial"/>
        <w:b/>
        <w:i/>
        <w:sz w:val="16"/>
        <w:szCs w:val="16"/>
      </w:rPr>
      <w:t xml:space="preserve"> </w:t>
    </w:r>
  </w:p>
  <w:p w14:paraId="0AD615EA" w14:textId="77777777" w:rsidR="004C39F5" w:rsidRPr="00B5507A" w:rsidRDefault="004C39F5" w:rsidP="009A1B49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18880 SW Martinazzi Ave   </w:t>
    </w:r>
    <w:r w:rsidRPr="00B5507A">
      <w:rPr>
        <w:rFonts w:ascii="Arial" w:hAnsi="Arial" w:cs="Arial"/>
        <w:i/>
        <w:sz w:val="16"/>
        <w:szCs w:val="16"/>
      </w:rPr>
      <w:t>Tualatin, Oregon 97062</w:t>
    </w:r>
  </w:p>
  <w:p w14:paraId="52135FF0" w14:textId="77777777" w:rsidR="004C39F5" w:rsidRPr="00B5507A" w:rsidRDefault="004C39F5" w:rsidP="00B5507A">
    <w:pPr>
      <w:pStyle w:val="Footer"/>
      <w:jc w:val="center"/>
      <w:rPr>
        <w:rFonts w:ascii="Arial" w:hAnsi="Arial" w:cs="Arial"/>
        <w:i/>
        <w:sz w:val="16"/>
        <w:szCs w:val="16"/>
      </w:rPr>
    </w:pPr>
    <w:r w:rsidRPr="00B5507A">
      <w:rPr>
        <w:rFonts w:ascii="Arial" w:hAnsi="Arial" w:cs="Arial"/>
        <w:i/>
        <w:sz w:val="16"/>
        <w:szCs w:val="16"/>
      </w:rPr>
      <w:t xml:space="preserve"> Ph# 503-691-</w:t>
    </w:r>
    <w:r>
      <w:rPr>
        <w:rFonts w:ascii="Arial" w:hAnsi="Arial" w:cs="Arial"/>
        <w:i/>
        <w:sz w:val="16"/>
        <w:szCs w:val="16"/>
      </w:rPr>
      <w:t>3090</w:t>
    </w:r>
    <w:r w:rsidRPr="00B5507A">
      <w:rPr>
        <w:rFonts w:ascii="Arial" w:hAnsi="Arial" w:cs="Arial"/>
        <w:i/>
        <w:sz w:val="16"/>
        <w:szCs w:val="16"/>
      </w:rPr>
      <w:t xml:space="preserve">   Fax 503-692-</w:t>
    </w:r>
    <w:r>
      <w:rPr>
        <w:rFonts w:ascii="Arial" w:hAnsi="Arial" w:cs="Arial"/>
        <w:i/>
        <w:sz w:val="16"/>
        <w:szCs w:val="16"/>
      </w:rPr>
      <w:t>2024</w:t>
    </w:r>
  </w:p>
  <w:p w14:paraId="4C54614A" w14:textId="77777777" w:rsidR="004C39F5" w:rsidRPr="00B5507A" w:rsidRDefault="004C39F5" w:rsidP="00B5507A">
    <w:pPr>
      <w:pStyle w:val="Footer"/>
      <w:jc w:val="center"/>
      <w:rPr>
        <w:rFonts w:ascii="Arial" w:hAnsi="Arial" w:cs="Arial"/>
        <w:i/>
        <w:sz w:val="18"/>
        <w:szCs w:val="18"/>
      </w:rPr>
    </w:pPr>
    <w:r w:rsidRPr="00B5507A">
      <w:rPr>
        <w:rFonts w:ascii="Arial" w:hAnsi="Arial" w:cs="Arial"/>
        <w:i/>
        <w:sz w:val="18"/>
        <w:szCs w:val="18"/>
      </w:rPr>
      <w:t>www.tualatinoregon.gov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D6B8" w14:textId="77777777" w:rsidR="00B724EB" w:rsidRDefault="00B724EB" w:rsidP="00F84C01">
      <w:pPr>
        <w:spacing w:after="0" w:line="240" w:lineRule="auto"/>
      </w:pPr>
      <w:r>
        <w:separator/>
      </w:r>
    </w:p>
  </w:footnote>
  <w:footnote w:type="continuationSeparator" w:id="0">
    <w:p w14:paraId="5719981A" w14:textId="77777777" w:rsidR="00B724EB" w:rsidRDefault="00B724EB" w:rsidP="00F8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LSwMDUxtzQyNzFR0lEKTi0uzszPAykwrAUACsySWSwAAAA="/>
  </w:docVars>
  <w:rsids>
    <w:rsidRoot w:val="009E09C7"/>
    <w:rsid w:val="000621A8"/>
    <w:rsid w:val="00070A19"/>
    <w:rsid w:val="000963EA"/>
    <w:rsid w:val="000A4D19"/>
    <w:rsid w:val="000B657B"/>
    <w:rsid w:val="000D79FD"/>
    <w:rsid w:val="000E03EB"/>
    <w:rsid w:val="00117B4E"/>
    <w:rsid w:val="00120428"/>
    <w:rsid w:val="001541B2"/>
    <w:rsid w:val="00166B18"/>
    <w:rsid w:val="001757ED"/>
    <w:rsid w:val="001922AC"/>
    <w:rsid w:val="001F22BC"/>
    <w:rsid w:val="00202E3C"/>
    <w:rsid w:val="002263E1"/>
    <w:rsid w:val="00226B05"/>
    <w:rsid w:val="00234188"/>
    <w:rsid w:val="002637A9"/>
    <w:rsid w:val="002649D6"/>
    <w:rsid w:val="002713BC"/>
    <w:rsid w:val="00281798"/>
    <w:rsid w:val="00296767"/>
    <w:rsid w:val="002B03BE"/>
    <w:rsid w:val="002C0562"/>
    <w:rsid w:val="002D33E8"/>
    <w:rsid w:val="002D639B"/>
    <w:rsid w:val="00311A4E"/>
    <w:rsid w:val="00315B97"/>
    <w:rsid w:val="00333E1C"/>
    <w:rsid w:val="00347FEF"/>
    <w:rsid w:val="003501B0"/>
    <w:rsid w:val="003775F5"/>
    <w:rsid w:val="003B09DB"/>
    <w:rsid w:val="00400089"/>
    <w:rsid w:val="00411A78"/>
    <w:rsid w:val="00416828"/>
    <w:rsid w:val="00446AE9"/>
    <w:rsid w:val="00457CF0"/>
    <w:rsid w:val="004A3588"/>
    <w:rsid w:val="004A7E0A"/>
    <w:rsid w:val="004C39F5"/>
    <w:rsid w:val="004C5E4B"/>
    <w:rsid w:val="004F142C"/>
    <w:rsid w:val="004F2B37"/>
    <w:rsid w:val="0050613A"/>
    <w:rsid w:val="00550142"/>
    <w:rsid w:val="005A027E"/>
    <w:rsid w:val="005B16F1"/>
    <w:rsid w:val="005B1ED9"/>
    <w:rsid w:val="005C76DF"/>
    <w:rsid w:val="005E0B84"/>
    <w:rsid w:val="006056A9"/>
    <w:rsid w:val="00627842"/>
    <w:rsid w:val="006301BA"/>
    <w:rsid w:val="00643713"/>
    <w:rsid w:val="00654F80"/>
    <w:rsid w:val="006776FC"/>
    <w:rsid w:val="006C7A99"/>
    <w:rsid w:val="006F3EBE"/>
    <w:rsid w:val="00700B54"/>
    <w:rsid w:val="00705C0E"/>
    <w:rsid w:val="00705E93"/>
    <w:rsid w:val="007138C8"/>
    <w:rsid w:val="0077530A"/>
    <w:rsid w:val="00791B7B"/>
    <w:rsid w:val="007C5844"/>
    <w:rsid w:val="007C6CC3"/>
    <w:rsid w:val="008415C0"/>
    <w:rsid w:val="008522D5"/>
    <w:rsid w:val="00852685"/>
    <w:rsid w:val="008531F6"/>
    <w:rsid w:val="008845EC"/>
    <w:rsid w:val="00885FB0"/>
    <w:rsid w:val="008D4E88"/>
    <w:rsid w:val="009272DA"/>
    <w:rsid w:val="00971C82"/>
    <w:rsid w:val="00976CAB"/>
    <w:rsid w:val="00981C32"/>
    <w:rsid w:val="00987EA5"/>
    <w:rsid w:val="009A1B49"/>
    <w:rsid w:val="009E09C7"/>
    <w:rsid w:val="009E561B"/>
    <w:rsid w:val="00A1129B"/>
    <w:rsid w:val="00A14B7D"/>
    <w:rsid w:val="00A23CB3"/>
    <w:rsid w:val="00A44305"/>
    <w:rsid w:val="00A5706C"/>
    <w:rsid w:val="00A904FE"/>
    <w:rsid w:val="00A97794"/>
    <w:rsid w:val="00AC3762"/>
    <w:rsid w:val="00AC3E1B"/>
    <w:rsid w:val="00AE4999"/>
    <w:rsid w:val="00B5507A"/>
    <w:rsid w:val="00B724EB"/>
    <w:rsid w:val="00B84EB8"/>
    <w:rsid w:val="00BA0F01"/>
    <w:rsid w:val="00BA68BB"/>
    <w:rsid w:val="00BB5E07"/>
    <w:rsid w:val="00BC3F42"/>
    <w:rsid w:val="00BE6DA3"/>
    <w:rsid w:val="00BE713C"/>
    <w:rsid w:val="00C031FD"/>
    <w:rsid w:val="00C21ADA"/>
    <w:rsid w:val="00C22634"/>
    <w:rsid w:val="00C3385F"/>
    <w:rsid w:val="00C606B2"/>
    <w:rsid w:val="00C80263"/>
    <w:rsid w:val="00C93882"/>
    <w:rsid w:val="00C955EE"/>
    <w:rsid w:val="00CA4E91"/>
    <w:rsid w:val="00CC4477"/>
    <w:rsid w:val="00D12B1D"/>
    <w:rsid w:val="00D1305B"/>
    <w:rsid w:val="00D24EB8"/>
    <w:rsid w:val="00D536B8"/>
    <w:rsid w:val="00D86C4E"/>
    <w:rsid w:val="00D94585"/>
    <w:rsid w:val="00DA5E13"/>
    <w:rsid w:val="00DB744B"/>
    <w:rsid w:val="00DD3A72"/>
    <w:rsid w:val="00DD4DC8"/>
    <w:rsid w:val="00DF5F30"/>
    <w:rsid w:val="00E019DF"/>
    <w:rsid w:val="00EC22E6"/>
    <w:rsid w:val="00F17733"/>
    <w:rsid w:val="00F56AAA"/>
    <w:rsid w:val="00F81441"/>
    <w:rsid w:val="00F84C01"/>
    <w:rsid w:val="00FC21A6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0A1BA"/>
  <w15:docId w15:val="{195C5CA8-7075-495F-9EF7-B57FBE4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01"/>
  </w:style>
  <w:style w:type="paragraph" w:styleId="Footer">
    <w:name w:val="footer"/>
    <w:basedOn w:val="Normal"/>
    <w:link w:val="FooterChar"/>
    <w:uiPriority w:val="99"/>
    <w:unhideWhenUsed/>
    <w:rsid w:val="00F8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01"/>
  </w:style>
  <w:style w:type="character" w:customStyle="1" w:styleId="scayt-misspell-word2">
    <w:name w:val="scayt-misspell-word2"/>
    <w:basedOn w:val="DefaultParagraphFont"/>
    <w:rsid w:val="00A97794"/>
    <w:rPr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3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E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9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1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84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george@tualat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gpickering</dc:creator>
  <cp:lastModifiedBy>Megan George</cp:lastModifiedBy>
  <cp:revision>2</cp:revision>
  <cp:lastPrinted>2019-10-03T16:57:00Z</cp:lastPrinted>
  <dcterms:created xsi:type="dcterms:W3CDTF">2020-01-17T20:08:00Z</dcterms:created>
  <dcterms:modified xsi:type="dcterms:W3CDTF">2020-01-17T20:08:00Z</dcterms:modified>
</cp:coreProperties>
</file>