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A8" w:rsidRPr="004435CF" w:rsidRDefault="00371D8E" w:rsidP="00371D8E">
      <w:pPr>
        <w:tabs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435CF">
        <w:rPr>
          <w:rFonts w:ascii="Times New Roman" w:hAnsi="Times New Roman" w:cs="Times New Roman"/>
          <w:b/>
          <w:sz w:val="24"/>
        </w:rPr>
        <w:t>NEWS RELEASE</w:t>
      </w:r>
      <w:r w:rsidRPr="004435CF">
        <w:rPr>
          <w:rFonts w:ascii="Times New Roman" w:hAnsi="Times New Roman" w:cs="Times New Roman"/>
          <w:b/>
          <w:sz w:val="24"/>
        </w:rPr>
        <w:tab/>
      </w:r>
      <w:r w:rsidR="00203159" w:rsidRPr="004435CF">
        <w:rPr>
          <w:rFonts w:ascii="Times New Roman" w:hAnsi="Times New Roman" w:cs="Times New Roman"/>
          <w:b/>
          <w:sz w:val="24"/>
        </w:rPr>
        <w:t>FOR IMMEDIATE RELEASE</w:t>
      </w:r>
      <w:r w:rsidR="0048733B" w:rsidRPr="004435CF">
        <w:rPr>
          <w:rFonts w:ascii="Times New Roman" w:hAnsi="Times New Roman" w:cs="Times New Roman"/>
          <w:b/>
          <w:sz w:val="24"/>
        </w:rPr>
        <w:t>:</w:t>
      </w:r>
    </w:p>
    <w:p w:rsidR="00D4539A" w:rsidRPr="008C27D3" w:rsidRDefault="00371D8E" w:rsidP="00D4539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27D3">
        <w:rPr>
          <w:rFonts w:ascii="Times New Roman" w:hAnsi="Times New Roman" w:cs="Times New Roman"/>
          <w:sz w:val="24"/>
          <w:szCs w:val="24"/>
        </w:rPr>
        <w:t xml:space="preserve">August </w:t>
      </w:r>
      <w:r w:rsidR="008C27D3" w:rsidRPr="008C27D3">
        <w:rPr>
          <w:rFonts w:ascii="Times New Roman" w:hAnsi="Times New Roman" w:cs="Times New Roman"/>
          <w:sz w:val="24"/>
          <w:szCs w:val="24"/>
        </w:rPr>
        <w:t>13</w:t>
      </w:r>
      <w:r w:rsidRPr="008C27D3">
        <w:rPr>
          <w:rFonts w:ascii="Times New Roman" w:hAnsi="Times New Roman" w:cs="Times New Roman"/>
          <w:sz w:val="24"/>
          <w:szCs w:val="24"/>
        </w:rPr>
        <w:t>, 2020</w:t>
      </w:r>
    </w:p>
    <w:p w:rsidR="009A31B4" w:rsidRPr="004435CF" w:rsidRDefault="004435CF" w:rsidP="00AC5A8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435CF">
        <w:rPr>
          <w:rFonts w:ascii="Times New Roman" w:hAnsi="Times New Roman" w:cs="Times New Roman"/>
          <w:b/>
          <w:sz w:val="28"/>
        </w:rPr>
        <w:t xml:space="preserve">Industrial Fire Precaution Level III (3) </w:t>
      </w:r>
      <w:r w:rsidR="00B34C86">
        <w:rPr>
          <w:rFonts w:ascii="Times New Roman" w:hAnsi="Times New Roman" w:cs="Times New Roman"/>
          <w:b/>
          <w:sz w:val="28"/>
        </w:rPr>
        <w:t>Takes Effect</w:t>
      </w:r>
      <w:r w:rsidR="008C27D3">
        <w:rPr>
          <w:rFonts w:ascii="Times New Roman" w:hAnsi="Times New Roman" w:cs="Times New Roman"/>
          <w:b/>
          <w:sz w:val="28"/>
        </w:rPr>
        <w:t xml:space="preserve"> AUGUST </w:t>
      </w:r>
      <w:proofErr w:type="gramStart"/>
      <w:r w:rsidR="008C27D3">
        <w:rPr>
          <w:rFonts w:ascii="Times New Roman" w:hAnsi="Times New Roman" w:cs="Times New Roman"/>
          <w:b/>
          <w:sz w:val="28"/>
        </w:rPr>
        <w:t>15</w:t>
      </w:r>
      <w:r w:rsidR="008C27D3" w:rsidRPr="008C27D3">
        <w:rPr>
          <w:rFonts w:ascii="Times New Roman" w:hAnsi="Times New Roman" w:cs="Times New Roman"/>
          <w:b/>
          <w:sz w:val="28"/>
          <w:vertAlign w:val="superscript"/>
        </w:rPr>
        <w:t>TH</w:t>
      </w:r>
      <w:proofErr w:type="gramEnd"/>
    </w:p>
    <w:p w:rsidR="00DF070E" w:rsidRPr="00B34C86" w:rsidRDefault="00B34C86" w:rsidP="00DF070E">
      <w:pPr>
        <w:spacing w:after="0" w:line="48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Danger levels rise</w:t>
      </w:r>
      <w:r w:rsidRPr="00B34C86">
        <w:rPr>
          <w:rFonts w:ascii="Times New Roman" w:hAnsi="Times New Roman" w:cs="Times New Roman"/>
          <w:i/>
          <w:sz w:val="26"/>
          <w:szCs w:val="26"/>
        </w:rPr>
        <w:t xml:space="preserve"> for industrial and commercial operations</w:t>
      </w:r>
      <w:r>
        <w:rPr>
          <w:rFonts w:ascii="Times New Roman" w:hAnsi="Times New Roman" w:cs="Times New Roman"/>
          <w:i/>
          <w:sz w:val="26"/>
          <w:szCs w:val="26"/>
        </w:rPr>
        <w:t xml:space="preserve"> on ODF Protected Lands</w:t>
      </w:r>
    </w:p>
    <w:p w:rsidR="004435CF" w:rsidRDefault="004435CF" w:rsidP="00AC5A85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5CF">
        <w:rPr>
          <w:rFonts w:ascii="Times New Roman" w:hAnsi="Times New Roman" w:cs="Times New Roman"/>
          <w:b/>
          <w:sz w:val="24"/>
          <w:szCs w:val="24"/>
        </w:rPr>
        <w:t>ROGUE VALLEY</w:t>
      </w:r>
      <w:r w:rsidR="00DF070E" w:rsidRPr="004435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1D8E" w:rsidRPr="004435CF">
        <w:rPr>
          <w:rFonts w:ascii="Times New Roman" w:hAnsi="Times New Roman" w:cs="Times New Roman"/>
          <w:b/>
          <w:sz w:val="24"/>
          <w:szCs w:val="24"/>
        </w:rPr>
        <w:t>O</w:t>
      </w:r>
      <w:r w:rsidR="0048733B" w:rsidRPr="004435CF">
        <w:rPr>
          <w:rFonts w:ascii="Times New Roman" w:hAnsi="Times New Roman" w:cs="Times New Roman"/>
          <w:b/>
          <w:sz w:val="24"/>
          <w:szCs w:val="24"/>
        </w:rPr>
        <w:t xml:space="preserve">RE. – </w:t>
      </w:r>
      <w:r w:rsidRPr="004435CF">
        <w:rPr>
          <w:rFonts w:ascii="Times New Roman" w:hAnsi="Times New Roman" w:cs="Times New Roman"/>
          <w:bCs/>
          <w:sz w:val="24"/>
          <w:szCs w:val="24"/>
        </w:rPr>
        <w:t xml:space="preserve">Increased fire danger on forestlands protected by the Oregon Department of Forestry’s Southwest Oregon District has made it necessary to increase the fire prevention measures on industrial operations, such </w:t>
      </w:r>
      <w:r w:rsidR="008C27D3" w:rsidRPr="004435CF">
        <w:rPr>
          <w:rFonts w:ascii="Times New Roman" w:hAnsi="Times New Roman" w:cs="Times New Roman"/>
          <w:bCs/>
          <w:sz w:val="24"/>
          <w:szCs w:val="24"/>
        </w:rPr>
        <w:t>as</w:t>
      </w:r>
      <w:r w:rsidRPr="004435CF">
        <w:rPr>
          <w:rFonts w:ascii="Times New Roman" w:hAnsi="Times New Roman" w:cs="Times New Roman"/>
          <w:bCs/>
          <w:sz w:val="24"/>
          <w:szCs w:val="24"/>
        </w:rPr>
        <w:t xml:space="preserve"> logging sites and other commercial operations. </w:t>
      </w:r>
      <w:r w:rsidRPr="008C27D3">
        <w:rPr>
          <w:rFonts w:ascii="Times New Roman" w:hAnsi="Times New Roman" w:cs="Times New Roman"/>
          <w:b/>
          <w:bCs/>
          <w:sz w:val="24"/>
          <w:szCs w:val="24"/>
        </w:rPr>
        <w:t>Industrial Fire Precaution Level (IFPL) III (</w:t>
      </w:r>
      <w:r w:rsidR="008C27D3" w:rsidRPr="008C27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27D3">
        <w:rPr>
          <w:rFonts w:ascii="Times New Roman" w:hAnsi="Times New Roman" w:cs="Times New Roman"/>
          <w:b/>
          <w:bCs/>
          <w:sz w:val="24"/>
          <w:szCs w:val="24"/>
        </w:rPr>
        <w:t>) takes effect at</w:t>
      </w:r>
      <w:r w:rsidRPr="0044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7D3">
        <w:rPr>
          <w:rFonts w:ascii="Times New Roman" w:hAnsi="Times New Roman" w:cs="Times New Roman"/>
          <w:b/>
          <w:bCs/>
          <w:sz w:val="24"/>
          <w:szCs w:val="24"/>
        </w:rPr>
        <w:t>12:01 a.</w:t>
      </w:r>
      <w:r w:rsidR="008C27D3">
        <w:rPr>
          <w:rFonts w:ascii="Times New Roman" w:hAnsi="Times New Roman" w:cs="Times New Roman"/>
          <w:b/>
          <w:bCs/>
          <w:sz w:val="24"/>
          <w:szCs w:val="24"/>
        </w:rPr>
        <w:t xml:space="preserve">m., </w:t>
      </w:r>
      <w:r w:rsidR="008C27D3" w:rsidRPr="008C27D3">
        <w:rPr>
          <w:rFonts w:ascii="Times New Roman" w:hAnsi="Times New Roman" w:cs="Times New Roman"/>
          <w:b/>
          <w:bCs/>
          <w:sz w:val="24"/>
          <w:szCs w:val="24"/>
        </w:rPr>
        <w:t xml:space="preserve">Saturday, August </w:t>
      </w:r>
      <w:proofErr w:type="gramStart"/>
      <w:r w:rsidR="008C27D3" w:rsidRPr="008C27D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A2BBC" w:rsidRPr="003A2BB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proofErr w:type="gramEnd"/>
      <w:r w:rsidRPr="008C27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2BBC" w:rsidRDefault="003A2BBC" w:rsidP="003A2B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A85" w:rsidRDefault="00AC5A85" w:rsidP="003A2BBC">
      <w:pPr>
        <w:spacing w:after="0" w:line="48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C5A85">
        <w:rPr>
          <w:rFonts w:ascii="Times New Roman" w:hAnsi="Times New Roman" w:cs="Times New Roman"/>
          <w:bCs/>
          <w:sz w:val="24"/>
          <w:szCs w:val="24"/>
        </w:rPr>
        <w:t xml:space="preserve">The following </w:t>
      </w:r>
      <w:r w:rsidRPr="00AC5A85">
        <w:rPr>
          <w:rFonts w:ascii="Times New Roman" w:hAnsi="Times New Roman" w:cs="Times New Roman"/>
          <w:bCs/>
          <w:sz w:val="24"/>
          <w:szCs w:val="24"/>
          <w:u w:val="single"/>
        </w:rPr>
        <w:t>may operate</w:t>
      </w:r>
      <w:r w:rsidR="00667286">
        <w:rPr>
          <w:rFonts w:ascii="Times New Roman" w:hAnsi="Times New Roman" w:cs="Times New Roman"/>
          <w:bCs/>
          <w:sz w:val="24"/>
          <w:szCs w:val="24"/>
        </w:rPr>
        <w:t xml:space="preserve"> during the hours of 8 p.m. and</w:t>
      </w:r>
      <w:r w:rsidRPr="00AC5A85">
        <w:rPr>
          <w:rFonts w:ascii="Times New Roman" w:hAnsi="Times New Roman" w:cs="Times New Roman"/>
          <w:bCs/>
          <w:sz w:val="24"/>
          <w:szCs w:val="24"/>
        </w:rPr>
        <w:t xml:space="preserve"> 1 p.m. daily:</w:t>
      </w:r>
    </w:p>
    <w:p w:rsidR="004435CF" w:rsidRPr="004435CF" w:rsidRDefault="00667286" w:rsidP="00AC5A85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Power saws at loading sites</w:t>
      </w:r>
    </w:p>
    <w:p w:rsidR="004435CF" w:rsidRPr="004435CF" w:rsidRDefault="004435CF" w:rsidP="00B34C86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435CF">
        <w:rPr>
          <w:rFonts w:ascii="Times New Roman" w:hAnsi="Times New Roman" w:cs="Times New Roman"/>
          <w:bCs/>
          <w:sz w:val="24"/>
          <w:szCs w:val="24"/>
        </w:rPr>
        <w:t>Loading or haul</w:t>
      </w:r>
      <w:r w:rsidR="00667286">
        <w:rPr>
          <w:rFonts w:ascii="Times New Roman" w:hAnsi="Times New Roman" w:cs="Times New Roman"/>
          <w:bCs/>
          <w:sz w:val="24"/>
          <w:szCs w:val="24"/>
        </w:rPr>
        <w:t>ing of any product or material</w:t>
      </w:r>
    </w:p>
    <w:p w:rsidR="004435CF" w:rsidRPr="004435CF" w:rsidRDefault="00667286" w:rsidP="00B34C86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Blasting</w:t>
      </w:r>
    </w:p>
    <w:p w:rsidR="004435CF" w:rsidRPr="004435CF" w:rsidRDefault="004435CF" w:rsidP="00B34C86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435CF">
        <w:rPr>
          <w:rFonts w:ascii="Times New Roman" w:hAnsi="Times New Roman" w:cs="Times New Roman"/>
          <w:bCs/>
          <w:sz w:val="24"/>
          <w:szCs w:val="24"/>
        </w:rPr>
        <w:t>Welding,</w:t>
      </w:r>
      <w:r w:rsidR="00667286">
        <w:rPr>
          <w:rFonts w:ascii="Times New Roman" w:hAnsi="Times New Roman" w:cs="Times New Roman"/>
          <w:bCs/>
          <w:sz w:val="24"/>
          <w:szCs w:val="24"/>
        </w:rPr>
        <w:t xml:space="preserve"> cutting, or grinding of metal</w:t>
      </w:r>
    </w:p>
    <w:p w:rsidR="008C27D3" w:rsidRDefault="004435CF" w:rsidP="008C27D3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435CF">
        <w:rPr>
          <w:rFonts w:ascii="Times New Roman" w:hAnsi="Times New Roman" w:cs="Times New Roman"/>
          <w:bCs/>
          <w:sz w:val="24"/>
          <w:szCs w:val="24"/>
        </w:rPr>
        <w:t>Any other spark emitting opera</w:t>
      </w:r>
      <w:r w:rsidR="00667286">
        <w:rPr>
          <w:rFonts w:ascii="Times New Roman" w:hAnsi="Times New Roman" w:cs="Times New Roman"/>
          <w:bCs/>
          <w:sz w:val="24"/>
          <w:szCs w:val="24"/>
        </w:rPr>
        <w:t>tion not specifically mentioned</w:t>
      </w:r>
    </w:p>
    <w:p w:rsidR="008C27D3" w:rsidRDefault="008C27D3" w:rsidP="008C27D3">
      <w:pPr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Pr="008C27D3">
        <w:rPr>
          <w:rFonts w:ascii="Times New Roman" w:hAnsi="Times New Roman" w:cs="Times New Roman"/>
          <w:b/>
          <w:bCs/>
          <w:sz w:val="24"/>
          <w:szCs w:val="24"/>
        </w:rPr>
        <w:t>CONTINUED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:rsidR="004435CF" w:rsidRPr="008C27D3" w:rsidRDefault="003A2BBC" w:rsidP="00AC5A85">
      <w:pPr>
        <w:spacing w:after="0" w:line="480" w:lineRule="auto"/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Conditionally</w:t>
      </w:r>
      <w:r w:rsidR="004435CF" w:rsidRPr="008C27D3">
        <w:rPr>
          <w:rFonts w:ascii="Times New Roman" w:hAnsi="Times New Roman" w:cs="Times New Roman"/>
          <w:bCs/>
          <w:sz w:val="24"/>
          <w:szCs w:val="24"/>
        </w:rPr>
        <w:t xml:space="preserve">, the following </w:t>
      </w:r>
      <w:r w:rsidR="00667286">
        <w:rPr>
          <w:rFonts w:ascii="Times New Roman" w:hAnsi="Times New Roman" w:cs="Times New Roman"/>
          <w:bCs/>
          <w:sz w:val="24"/>
          <w:szCs w:val="24"/>
          <w:u w:val="single"/>
        </w:rPr>
        <w:t>may operate</w:t>
      </w:r>
      <w:r w:rsidR="00667286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r>
        <w:rPr>
          <w:rFonts w:ascii="Times New Roman" w:hAnsi="Times New Roman" w:cs="Times New Roman"/>
          <w:bCs/>
          <w:sz w:val="24"/>
          <w:szCs w:val="24"/>
        </w:rPr>
        <w:t xml:space="preserve">8:00 p.m. </w:t>
      </w:r>
      <w:r w:rsidR="00667286">
        <w:rPr>
          <w:rFonts w:ascii="Times New Roman" w:hAnsi="Times New Roman" w:cs="Times New Roman"/>
          <w:bCs/>
          <w:sz w:val="24"/>
          <w:szCs w:val="24"/>
        </w:rPr>
        <w:t>to</w:t>
      </w:r>
      <w:r w:rsidR="004435CF" w:rsidRPr="00AC5A85">
        <w:rPr>
          <w:rFonts w:ascii="Times New Roman" w:hAnsi="Times New Roman" w:cs="Times New Roman"/>
          <w:bCs/>
          <w:sz w:val="24"/>
          <w:szCs w:val="24"/>
        </w:rPr>
        <w:t xml:space="preserve"> 1:00 p.m.</w:t>
      </w:r>
      <w:r w:rsidR="00667286">
        <w:rPr>
          <w:rFonts w:ascii="Times New Roman" w:hAnsi="Times New Roman" w:cs="Times New Roman"/>
          <w:bCs/>
          <w:sz w:val="24"/>
          <w:szCs w:val="24"/>
        </w:rPr>
        <w:t xml:space="preserve"> daily</w:t>
      </w:r>
      <w:r w:rsidR="004435CF" w:rsidRPr="008C27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435CF" w:rsidRPr="008C27D3">
        <w:rPr>
          <w:rFonts w:ascii="Times New Roman" w:hAnsi="Times New Roman" w:cs="Times New Roman"/>
          <w:bCs/>
          <w:sz w:val="24"/>
          <w:szCs w:val="24"/>
        </w:rPr>
        <w:t>wh</w:t>
      </w:r>
      <w:r w:rsidR="00667286">
        <w:rPr>
          <w:rFonts w:ascii="Times New Roman" w:hAnsi="Times New Roman" w:cs="Times New Roman"/>
          <w:bCs/>
          <w:sz w:val="24"/>
          <w:szCs w:val="24"/>
        </w:rPr>
        <w:t>en</w:t>
      </w:r>
      <w:r w:rsidR="004435CF" w:rsidRPr="008C27D3">
        <w:rPr>
          <w:rFonts w:ascii="Times New Roman" w:hAnsi="Times New Roman" w:cs="Times New Roman"/>
          <w:bCs/>
          <w:sz w:val="24"/>
          <w:szCs w:val="24"/>
        </w:rPr>
        <w:t xml:space="preserve"> mechanized equipment capable of constructing fire line is immediately available to reach and effectively attack a fire start: </w:t>
      </w:r>
    </w:p>
    <w:p w:rsidR="004435CF" w:rsidRPr="004435CF" w:rsidRDefault="004435CF" w:rsidP="00B34C86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435CF">
        <w:rPr>
          <w:rFonts w:ascii="Times New Roman" w:hAnsi="Times New Roman" w:cs="Times New Roman"/>
          <w:bCs/>
          <w:sz w:val="24"/>
          <w:szCs w:val="24"/>
        </w:rPr>
        <w:t>Ground-based operations (tractor/skidder, feller-</w:t>
      </w:r>
      <w:proofErr w:type="spellStart"/>
      <w:r w:rsidRPr="004435CF">
        <w:rPr>
          <w:rFonts w:ascii="Times New Roman" w:hAnsi="Times New Roman" w:cs="Times New Roman"/>
          <w:bCs/>
          <w:sz w:val="24"/>
          <w:szCs w:val="24"/>
        </w:rPr>
        <w:t>buncher</w:t>
      </w:r>
      <w:proofErr w:type="spellEnd"/>
      <w:r w:rsidRPr="004435CF">
        <w:rPr>
          <w:rFonts w:ascii="Times New Roman" w:hAnsi="Times New Roman" w:cs="Times New Roman"/>
          <w:bCs/>
          <w:sz w:val="24"/>
          <w:szCs w:val="24"/>
        </w:rPr>
        <w:t>, forwarder,</w:t>
      </w:r>
      <w:r w:rsidR="00667286">
        <w:rPr>
          <w:rFonts w:ascii="Times New Roman" w:hAnsi="Times New Roman" w:cs="Times New Roman"/>
          <w:bCs/>
          <w:sz w:val="24"/>
          <w:szCs w:val="24"/>
        </w:rPr>
        <w:t xml:space="preserve"> or shovel logging operations)</w:t>
      </w:r>
    </w:p>
    <w:p w:rsidR="004435CF" w:rsidRPr="004435CF" w:rsidRDefault="004435CF" w:rsidP="00B34C86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435CF">
        <w:rPr>
          <w:rFonts w:ascii="Times New Roman" w:hAnsi="Times New Roman" w:cs="Times New Roman"/>
          <w:bCs/>
          <w:sz w:val="24"/>
          <w:szCs w:val="24"/>
        </w:rPr>
        <w:t xml:space="preserve">Power </w:t>
      </w:r>
      <w:r w:rsidR="00667286">
        <w:rPr>
          <w:rFonts w:ascii="Times New Roman" w:hAnsi="Times New Roman" w:cs="Times New Roman"/>
          <w:bCs/>
          <w:sz w:val="24"/>
          <w:szCs w:val="24"/>
        </w:rPr>
        <w:t>saws on ground-based operations</w:t>
      </w:r>
    </w:p>
    <w:p w:rsidR="004435CF" w:rsidRPr="004435CF" w:rsidRDefault="004435CF" w:rsidP="00B34C86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435CF">
        <w:rPr>
          <w:rFonts w:ascii="Times New Roman" w:hAnsi="Times New Roman" w:cs="Times New Roman"/>
          <w:bCs/>
          <w:sz w:val="24"/>
          <w:szCs w:val="24"/>
        </w:rPr>
        <w:t>Rotary head saw feller-</w:t>
      </w:r>
      <w:proofErr w:type="spellStart"/>
      <w:r w:rsidRPr="004435CF">
        <w:rPr>
          <w:rFonts w:ascii="Times New Roman" w:hAnsi="Times New Roman" w:cs="Times New Roman"/>
          <w:bCs/>
          <w:sz w:val="24"/>
          <w:szCs w:val="24"/>
        </w:rPr>
        <w:t>bunch</w:t>
      </w:r>
      <w:r w:rsidR="00667286">
        <w:rPr>
          <w:rFonts w:ascii="Times New Roman" w:hAnsi="Times New Roman" w:cs="Times New Roman"/>
          <w:bCs/>
          <w:sz w:val="24"/>
          <w:szCs w:val="24"/>
        </w:rPr>
        <w:t>ers</w:t>
      </w:r>
      <w:proofErr w:type="spellEnd"/>
      <w:r w:rsidR="00667286">
        <w:rPr>
          <w:rFonts w:ascii="Times New Roman" w:hAnsi="Times New Roman" w:cs="Times New Roman"/>
          <w:bCs/>
          <w:sz w:val="24"/>
          <w:szCs w:val="24"/>
        </w:rPr>
        <w:t xml:space="preserve"> with a continuous </w:t>
      </w:r>
      <w:proofErr w:type="spellStart"/>
      <w:r w:rsidR="00667286">
        <w:rPr>
          <w:rFonts w:ascii="Times New Roman" w:hAnsi="Times New Roman" w:cs="Times New Roman"/>
          <w:bCs/>
          <w:sz w:val="24"/>
          <w:szCs w:val="24"/>
        </w:rPr>
        <w:t>Firewatch</w:t>
      </w:r>
      <w:proofErr w:type="spellEnd"/>
    </w:p>
    <w:p w:rsidR="004435CF" w:rsidRPr="004435CF" w:rsidRDefault="004435CF" w:rsidP="00B34C86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435CF">
        <w:rPr>
          <w:rFonts w:ascii="Times New Roman" w:hAnsi="Times New Roman" w:cs="Times New Roman"/>
          <w:bCs/>
          <w:sz w:val="24"/>
          <w:szCs w:val="24"/>
        </w:rPr>
        <w:t>Non-r</w:t>
      </w:r>
      <w:r w:rsidR="00667286">
        <w:rPr>
          <w:rFonts w:ascii="Times New Roman" w:hAnsi="Times New Roman" w:cs="Times New Roman"/>
          <w:bCs/>
          <w:sz w:val="24"/>
          <w:szCs w:val="24"/>
        </w:rPr>
        <w:t>otary head saw feller-</w:t>
      </w:r>
      <w:proofErr w:type="spellStart"/>
      <w:r w:rsidR="00667286">
        <w:rPr>
          <w:rFonts w:ascii="Times New Roman" w:hAnsi="Times New Roman" w:cs="Times New Roman"/>
          <w:bCs/>
          <w:sz w:val="24"/>
          <w:szCs w:val="24"/>
        </w:rPr>
        <w:t>bunchers</w:t>
      </w:r>
      <w:proofErr w:type="spellEnd"/>
    </w:p>
    <w:p w:rsidR="004435CF" w:rsidRDefault="004435CF" w:rsidP="00B34C86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435CF">
        <w:rPr>
          <w:rFonts w:ascii="Times New Roman" w:hAnsi="Times New Roman" w:cs="Times New Roman"/>
          <w:bCs/>
          <w:sz w:val="24"/>
          <w:szCs w:val="24"/>
        </w:rPr>
        <w:t>Tethered logging - winch-assisted, cable-assisted, traction-assisted, etc. systems, which enable ground-based timber harvesting machi</w:t>
      </w:r>
      <w:r w:rsidR="00667286">
        <w:rPr>
          <w:rFonts w:ascii="Times New Roman" w:hAnsi="Times New Roman" w:cs="Times New Roman"/>
          <w:bCs/>
          <w:sz w:val="24"/>
          <w:szCs w:val="24"/>
        </w:rPr>
        <w:t>nes to operate on steep slopes</w:t>
      </w:r>
    </w:p>
    <w:p w:rsidR="004435CF" w:rsidRDefault="004435CF" w:rsidP="004435CF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435CF" w:rsidRPr="00AC5A85" w:rsidRDefault="003A2BBC" w:rsidP="00AC5A85">
      <w:pPr>
        <w:spacing w:after="0" w:line="48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</w:t>
      </w:r>
      <w:r w:rsidR="004435CF" w:rsidRPr="0044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286">
        <w:rPr>
          <w:rFonts w:ascii="Times New Roman" w:hAnsi="Times New Roman" w:cs="Times New Roman"/>
          <w:bCs/>
          <w:sz w:val="24"/>
          <w:szCs w:val="24"/>
        </w:rPr>
        <w:t xml:space="preserve">following </w:t>
      </w:r>
      <w:proofErr w:type="gramStart"/>
      <w:r w:rsidR="00667286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AC5A85" w:rsidRPr="00AC5A85">
        <w:rPr>
          <w:rFonts w:ascii="Times New Roman" w:hAnsi="Times New Roman" w:cs="Times New Roman"/>
          <w:bCs/>
          <w:sz w:val="24"/>
          <w:szCs w:val="24"/>
          <w:u w:val="single"/>
        </w:rPr>
        <w:t>prohibited</w:t>
      </w:r>
      <w:proofErr w:type="gramEnd"/>
      <w:r w:rsidR="004435CF" w:rsidRPr="00AC5A8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AC5A85" w:rsidRPr="00AC5A85">
        <w:rPr>
          <w:rFonts w:ascii="Times New Roman" w:hAnsi="Times New Roman" w:cs="Times New Roman"/>
          <w:bCs/>
          <w:sz w:val="24"/>
          <w:szCs w:val="24"/>
          <w:u w:val="single"/>
        </w:rPr>
        <w:t>at all times</w:t>
      </w:r>
      <w:r w:rsidR="00AC5A8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67286">
        <w:rPr>
          <w:rFonts w:ascii="Times New Roman" w:hAnsi="Times New Roman" w:cs="Times New Roman"/>
          <w:b/>
          <w:bCs/>
          <w:sz w:val="24"/>
          <w:szCs w:val="24"/>
        </w:rPr>
        <w:t xml:space="preserve"> except as indicated: </w:t>
      </w:r>
    </w:p>
    <w:p w:rsidR="003A2BBC" w:rsidRPr="003A2BBC" w:rsidRDefault="00667286" w:rsidP="00B34C8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Cable yarding systems</w:t>
      </w:r>
      <w:r w:rsidR="003A2BBC">
        <w:rPr>
          <w:rFonts w:ascii="Times New Roman" w:hAnsi="Times New Roman" w:cs="Times New Roman"/>
          <w:bCs/>
          <w:sz w:val="24"/>
          <w:szCs w:val="24"/>
        </w:rPr>
        <w:t xml:space="preserve"> (prohibited)</w:t>
      </w:r>
    </w:p>
    <w:p w:rsidR="004435CF" w:rsidRDefault="003A2BBC" w:rsidP="003A2BBC">
      <w:pPr>
        <w:numPr>
          <w:ilvl w:val="1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435CF" w:rsidRPr="003A2BBC">
        <w:rPr>
          <w:rFonts w:ascii="Times New Roman" w:hAnsi="Times New Roman" w:cs="Times New Roman"/>
          <w:b/>
          <w:bCs/>
          <w:sz w:val="24"/>
          <w:szCs w:val="24"/>
        </w:rPr>
        <w:t>xcept</w:t>
      </w:r>
      <w:r>
        <w:rPr>
          <w:rFonts w:ascii="Times New Roman" w:hAnsi="Times New Roman" w:cs="Times New Roman"/>
          <w:b/>
          <w:bCs/>
          <w:sz w:val="24"/>
          <w:szCs w:val="24"/>
        </w:rPr>
        <w:t>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5CF" w:rsidRPr="004435CF">
        <w:rPr>
          <w:rFonts w:ascii="Times New Roman" w:hAnsi="Times New Roman" w:cs="Times New Roman"/>
          <w:bCs/>
          <w:sz w:val="24"/>
          <w:szCs w:val="24"/>
        </w:rPr>
        <w:t>gravity operated logging systems using non-motorized carriages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435CF" w:rsidRPr="004435CF">
        <w:rPr>
          <w:rFonts w:ascii="Times New Roman" w:hAnsi="Times New Roman" w:cs="Times New Roman"/>
          <w:bCs/>
          <w:sz w:val="24"/>
          <w:szCs w:val="24"/>
        </w:rPr>
        <w:t xml:space="preserve"> or approved motorized carriages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435CF" w:rsidRPr="004435CF">
        <w:rPr>
          <w:rFonts w:ascii="Times New Roman" w:hAnsi="Times New Roman" w:cs="Times New Roman"/>
          <w:bCs/>
          <w:sz w:val="24"/>
          <w:szCs w:val="24"/>
        </w:rPr>
        <w:t xml:space="preserve"> may operate </w:t>
      </w:r>
      <w:r>
        <w:rPr>
          <w:rFonts w:ascii="Times New Roman" w:hAnsi="Times New Roman" w:cs="Times New Roman"/>
          <w:bCs/>
          <w:sz w:val="24"/>
          <w:szCs w:val="24"/>
        </w:rPr>
        <w:t xml:space="preserve">between the hours of </w:t>
      </w:r>
      <w:r w:rsidR="004435CF" w:rsidRPr="004435CF">
        <w:rPr>
          <w:rFonts w:ascii="Times New Roman" w:hAnsi="Times New Roman" w:cs="Times New Roman"/>
          <w:bCs/>
          <w:sz w:val="24"/>
          <w:szCs w:val="24"/>
        </w:rPr>
        <w:t>8:00 p.m.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5CF" w:rsidRPr="004435CF">
        <w:rPr>
          <w:rFonts w:ascii="Times New Roman" w:hAnsi="Times New Roman" w:cs="Times New Roman"/>
          <w:bCs/>
          <w:sz w:val="24"/>
          <w:szCs w:val="24"/>
        </w:rPr>
        <w:t xml:space="preserve">1:00 p.m., </w:t>
      </w:r>
      <w:r>
        <w:rPr>
          <w:rFonts w:ascii="Times New Roman" w:hAnsi="Times New Roman" w:cs="Times New Roman"/>
          <w:bCs/>
          <w:sz w:val="24"/>
          <w:szCs w:val="24"/>
        </w:rPr>
        <w:t>if</w:t>
      </w:r>
      <w:r w:rsidR="004435CF" w:rsidRPr="004435CF">
        <w:rPr>
          <w:rFonts w:ascii="Times New Roman" w:hAnsi="Times New Roman" w:cs="Times New Roman"/>
          <w:bCs/>
          <w:sz w:val="24"/>
          <w:szCs w:val="24"/>
        </w:rPr>
        <w:t xml:space="preserve"> all blocks and moving lines are suspended at least 10 feet above the </w:t>
      </w:r>
      <w:r w:rsidR="004435CF" w:rsidRPr="0000278A">
        <w:rPr>
          <w:rFonts w:ascii="Times New Roman" w:hAnsi="Times New Roman" w:cs="Times New Roman"/>
          <w:bCs/>
          <w:sz w:val="24"/>
          <w:szCs w:val="24"/>
        </w:rPr>
        <w:t>ground (</w:t>
      </w:r>
      <w:r w:rsidR="0000278A" w:rsidRPr="0000278A">
        <w:rPr>
          <w:rFonts w:ascii="Times New Roman" w:hAnsi="Times New Roman" w:cs="Times New Roman"/>
          <w:bCs/>
          <w:sz w:val="24"/>
          <w:szCs w:val="24"/>
        </w:rPr>
        <w:t>excluding</w:t>
      </w:r>
      <w:r w:rsidRPr="0000278A">
        <w:rPr>
          <w:rFonts w:ascii="Times New Roman" w:hAnsi="Times New Roman" w:cs="Times New Roman"/>
          <w:bCs/>
          <w:sz w:val="24"/>
          <w:szCs w:val="24"/>
        </w:rPr>
        <w:t>:</w:t>
      </w:r>
      <w:r w:rsidR="004435CF" w:rsidRPr="0000278A">
        <w:rPr>
          <w:rFonts w:ascii="Times New Roman" w:hAnsi="Times New Roman" w:cs="Times New Roman"/>
          <w:bCs/>
          <w:sz w:val="24"/>
          <w:szCs w:val="24"/>
        </w:rPr>
        <w:t xml:space="preserve"> the line</w:t>
      </w:r>
      <w:r w:rsidR="0000278A" w:rsidRPr="0000278A">
        <w:rPr>
          <w:rFonts w:ascii="Times New Roman" w:hAnsi="Times New Roman" w:cs="Times New Roman"/>
          <w:bCs/>
          <w:sz w:val="24"/>
          <w:szCs w:val="24"/>
        </w:rPr>
        <w:t>(s)</w:t>
      </w:r>
      <w:r w:rsidR="004435CF" w:rsidRPr="0000278A">
        <w:rPr>
          <w:rFonts w:ascii="Times New Roman" w:hAnsi="Times New Roman" w:cs="Times New Roman"/>
          <w:bCs/>
          <w:sz w:val="24"/>
          <w:szCs w:val="24"/>
        </w:rPr>
        <w:t xml:space="preserve"> between the carriage and the chokers</w:t>
      </w:r>
      <w:r w:rsidR="0000278A" w:rsidRPr="00002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286" w:rsidRPr="0000278A">
        <w:rPr>
          <w:rFonts w:ascii="Times New Roman" w:hAnsi="Times New Roman" w:cs="Times New Roman"/>
          <w:bCs/>
          <w:sz w:val="24"/>
          <w:szCs w:val="24"/>
        </w:rPr>
        <w:t>during rigging</w:t>
      </w:r>
      <w:r w:rsidR="004435CF" w:rsidRPr="0000278A">
        <w:rPr>
          <w:rFonts w:ascii="Times New Roman" w:hAnsi="Times New Roman" w:cs="Times New Roman"/>
          <w:bCs/>
          <w:sz w:val="24"/>
          <w:szCs w:val="24"/>
        </w:rPr>
        <w:t>).</w:t>
      </w:r>
      <w:r w:rsidR="004435CF" w:rsidRPr="004435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35CF" w:rsidRPr="004435CF" w:rsidRDefault="004435CF" w:rsidP="004435C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F070E" w:rsidRPr="00AC5A85" w:rsidRDefault="004435CF" w:rsidP="00AC5A85">
      <w:pPr>
        <w:spacing w:after="0" w:line="48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A85">
        <w:rPr>
          <w:rFonts w:ascii="Times New Roman" w:hAnsi="Times New Roman" w:cs="Times New Roman"/>
          <w:bCs/>
          <w:sz w:val="24"/>
          <w:szCs w:val="24"/>
        </w:rPr>
        <w:t xml:space="preserve">For the </w:t>
      </w:r>
      <w:proofErr w:type="gramStart"/>
      <w:r w:rsidRPr="00AC5A85">
        <w:rPr>
          <w:rFonts w:ascii="Times New Roman" w:hAnsi="Times New Roman" w:cs="Times New Roman"/>
          <w:bCs/>
          <w:sz w:val="24"/>
          <w:szCs w:val="24"/>
        </w:rPr>
        <w:t>general public</w:t>
      </w:r>
      <w:proofErr w:type="gramEnd"/>
      <w:r w:rsidRPr="00AC5A85">
        <w:rPr>
          <w:rFonts w:ascii="Times New Roman" w:hAnsi="Times New Roman" w:cs="Times New Roman"/>
          <w:bCs/>
          <w:sz w:val="24"/>
          <w:szCs w:val="24"/>
        </w:rPr>
        <w:t xml:space="preserve">, ODF Southwest’s fire restrictions remain in effect and unchanged with a fire danger level of “extreme” (red). For more information about the Oregon Department of Forestry’s public or industrial fire season restrictions, visit our Facebook page: </w:t>
      </w:r>
      <w:hyperlink r:id="rId7" w:history="1">
        <w:r w:rsidRPr="00AC5A8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ODF Southwest Oregon District</w:t>
        </w:r>
      </w:hyperlink>
      <w:r w:rsidRPr="00AC5A85">
        <w:rPr>
          <w:rFonts w:ascii="Times New Roman" w:hAnsi="Times New Roman" w:cs="Times New Roman"/>
          <w:bCs/>
          <w:sz w:val="24"/>
          <w:szCs w:val="24"/>
        </w:rPr>
        <w:t xml:space="preserve">, or our website </w:t>
      </w:r>
      <w:hyperlink r:id="rId8" w:history="1">
        <w:r w:rsidRPr="00AC5A8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www.swofire.com</w:t>
        </w:r>
      </w:hyperlink>
      <w:r w:rsidRPr="00AC5A85">
        <w:rPr>
          <w:rFonts w:ascii="Times New Roman" w:hAnsi="Times New Roman" w:cs="Times New Roman"/>
          <w:bCs/>
          <w:sz w:val="24"/>
          <w:szCs w:val="24"/>
        </w:rPr>
        <w:t>.</w:t>
      </w:r>
      <w:r w:rsidR="0035054F" w:rsidRPr="00AC5A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2400300</wp:posOffset>
                </wp:positionH>
                <wp:positionV relativeFrom="bottomMargin">
                  <wp:posOffset>-247015</wp:posOffset>
                </wp:positionV>
                <wp:extent cx="1115568" cy="338328"/>
                <wp:effectExtent l="0" t="0" r="889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568" cy="338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054F" w:rsidRPr="0035054F" w:rsidRDefault="0035054F" w:rsidP="003505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054F">
                              <w:rPr>
                                <w:rFonts w:ascii="Times New Roman" w:hAnsi="Times New Roman" w:cs="Times New Roman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###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-19.45pt;width:87.8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" fillcolor="white [3201]" stroked="f" strokeweight=".5pt">
                <v:textbox>
                  <w:txbxContent>
                    <w:p w:rsidR="0035054F" w:rsidRPr="0035054F" w:rsidRDefault="0035054F" w:rsidP="003505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054F">
                        <w:rPr>
                          <w:rFonts w:ascii="Times New Roman" w:hAnsi="Times New Roman" w:cs="Times New Roman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###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71D8E" w:rsidRPr="00AC5A85">
        <w:rPr>
          <w:rFonts w:ascii="Times New Roman" w:hAnsi="Times New Roman" w:cs="Times New Roman"/>
          <w:sz w:val="24"/>
          <w:szCs w:val="24"/>
        </w:rPr>
        <w:tab/>
      </w:r>
    </w:p>
    <w:sectPr w:rsidR="00DF070E" w:rsidRPr="00AC5A85" w:rsidSect="0035054F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71" w:rsidRDefault="008F3E71" w:rsidP="009A31B4">
      <w:pPr>
        <w:spacing w:after="0" w:line="240" w:lineRule="auto"/>
      </w:pPr>
      <w:r>
        <w:separator/>
      </w:r>
    </w:p>
  </w:endnote>
  <w:endnote w:type="continuationSeparator" w:id="0">
    <w:p w:rsidR="008F3E71" w:rsidRDefault="008F3E71" w:rsidP="009A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530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5054F" w:rsidRPr="0035054F" w:rsidRDefault="0035054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5054F">
          <w:rPr>
            <w:rFonts w:ascii="Times New Roman" w:hAnsi="Times New Roman" w:cs="Times New Roman"/>
            <w:sz w:val="24"/>
          </w:rPr>
          <w:fldChar w:fldCharType="begin"/>
        </w:r>
        <w:r w:rsidRPr="0035054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5054F">
          <w:rPr>
            <w:rFonts w:ascii="Times New Roman" w:hAnsi="Times New Roman" w:cs="Times New Roman"/>
            <w:sz w:val="24"/>
          </w:rPr>
          <w:fldChar w:fldCharType="separate"/>
        </w:r>
        <w:r w:rsidR="00161F3E">
          <w:rPr>
            <w:rFonts w:ascii="Times New Roman" w:hAnsi="Times New Roman" w:cs="Times New Roman"/>
            <w:noProof/>
            <w:sz w:val="24"/>
          </w:rPr>
          <w:t>2</w:t>
        </w:r>
        <w:r w:rsidRPr="0035054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F070E" w:rsidRDefault="00DF0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4F" w:rsidRPr="0035054F" w:rsidRDefault="0035054F" w:rsidP="0035054F">
    <w:pPr>
      <w:pStyle w:val="Footer"/>
      <w:jc w:val="center"/>
      <w:rPr>
        <w:sz w:val="24"/>
      </w:rPr>
    </w:pPr>
    <w:r w:rsidRPr="0035054F">
      <w:rPr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71" w:rsidRDefault="008F3E71" w:rsidP="009A31B4">
      <w:pPr>
        <w:spacing w:after="0" w:line="240" w:lineRule="auto"/>
      </w:pPr>
      <w:r>
        <w:separator/>
      </w:r>
    </w:p>
  </w:footnote>
  <w:footnote w:type="continuationSeparator" w:id="0">
    <w:p w:rsidR="008F3E71" w:rsidRDefault="008F3E71" w:rsidP="009A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4140"/>
    </w:tblGrid>
    <w:tr w:rsidR="0035054F" w:rsidTr="00DC2060">
      <w:tc>
        <w:tcPr>
          <w:tcW w:w="9360" w:type="dxa"/>
          <w:gridSpan w:val="2"/>
        </w:tcPr>
        <w:p w:rsidR="0035054F" w:rsidRDefault="0035054F" w:rsidP="0035054F">
          <w:pPr>
            <w:pStyle w:val="Head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 w:rsidRPr="00DF070E">
            <w:rPr>
              <w:rFonts w:ascii="Times New Roman" w:hAnsi="Times New Roman" w:cs="Times New Roman"/>
              <w:b/>
              <w:noProof/>
              <w:sz w:val="28"/>
            </w:rPr>
            <w:drawing>
              <wp:anchor distT="0" distB="0" distL="114300" distR="114300" simplePos="0" relativeHeight="251661312" behindDoc="0" locked="0" layoutInCell="1" allowOverlap="1" wp14:anchorId="38B232AE" wp14:editId="274F0465">
                <wp:simplePos x="981075" y="6667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71600" cy="1355725"/>
                <wp:effectExtent l="0" t="0" r="0" b="0"/>
                <wp:wrapSquare wrapText="bothSides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" name="Picture 1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5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5054F" w:rsidTr="00DC2060">
      <w:trPr>
        <w:trHeight w:val="1440"/>
      </w:trPr>
      <w:tc>
        <w:tcPr>
          <w:tcW w:w="5220" w:type="dxa"/>
        </w:tcPr>
        <w:p w:rsidR="0035054F" w:rsidRPr="00F761B6" w:rsidRDefault="0035054F" w:rsidP="0035054F">
          <w:pPr>
            <w:pStyle w:val="Header"/>
            <w:tabs>
              <w:tab w:val="clear" w:pos="4680"/>
            </w:tabs>
            <w:spacing w:after="120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br/>
          </w:r>
          <w:r w:rsidRPr="00F761B6">
            <w:rPr>
              <w:rFonts w:ascii="Times New Roman" w:hAnsi="Times New Roman" w:cs="Times New Roman"/>
              <w:b/>
              <w:sz w:val="28"/>
            </w:rPr>
            <w:t>Oregon Department of Forestry</w:t>
          </w:r>
        </w:p>
        <w:p w:rsidR="0035054F" w:rsidRPr="00F761B6" w:rsidRDefault="0035054F" w:rsidP="0035054F">
          <w:pPr>
            <w:pStyle w:val="Header"/>
            <w:tabs>
              <w:tab w:val="clear" w:pos="4680"/>
            </w:tabs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Southwest Oregon District</w:t>
          </w:r>
        </w:p>
        <w:p w:rsidR="0035054F" w:rsidRPr="00F761B6" w:rsidRDefault="0035054F" w:rsidP="0035054F">
          <w:pPr>
            <w:pStyle w:val="Header"/>
            <w:tabs>
              <w:tab w:val="clear" w:pos="4680"/>
            </w:tabs>
            <w:rPr>
              <w:rFonts w:ascii="Times New Roman" w:hAnsi="Times New Roman" w:cs="Times New Roman"/>
              <w:sz w:val="24"/>
            </w:rPr>
          </w:pPr>
          <w:r w:rsidRPr="00F761B6">
            <w:rPr>
              <w:rFonts w:ascii="Times New Roman" w:hAnsi="Times New Roman" w:cs="Times New Roman"/>
              <w:sz w:val="24"/>
            </w:rPr>
            <w:t xml:space="preserve">5286 Table Rock Rd. </w:t>
          </w:r>
          <w:r w:rsidRPr="00F761B6">
            <w:rPr>
              <w:rFonts w:ascii="Times New Roman" w:hAnsi="Times New Roman" w:cs="Times New Roman"/>
              <w:sz w:val="24"/>
            </w:rPr>
            <w:br/>
            <w:t>Central Point, OR  97502</w:t>
          </w:r>
        </w:p>
        <w:p w:rsidR="0035054F" w:rsidRDefault="0035054F" w:rsidP="0035054F">
          <w:pPr>
            <w:pStyle w:val="Header"/>
            <w:tabs>
              <w:tab w:val="clear" w:pos="4680"/>
              <w:tab w:val="left" w:pos="195"/>
            </w:tabs>
            <w:rPr>
              <w:rFonts w:ascii="Times New Roman" w:hAnsi="Times New Roman" w:cs="Times New Roman"/>
              <w:b/>
              <w:sz w:val="28"/>
            </w:rPr>
          </w:pPr>
          <w:r w:rsidRPr="00F761B6">
            <w:rPr>
              <w:rFonts w:ascii="Times New Roman" w:hAnsi="Times New Roman" w:cs="Times New Roman"/>
              <w:sz w:val="24"/>
            </w:rPr>
            <w:t>(541) 664-3328</w:t>
          </w:r>
        </w:p>
        <w:p w:rsidR="0035054F" w:rsidRPr="00DF070E" w:rsidRDefault="0035054F" w:rsidP="0035054F">
          <w:pPr>
            <w:pStyle w:val="Header"/>
            <w:rPr>
              <w:rFonts w:ascii="Times New Roman" w:hAnsi="Times New Roman" w:cs="Times New Roman"/>
              <w:b/>
              <w:noProof/>
              <w:sz w:val="28"/>
            </w:rPr>
          </w:pPr>
        </w:p>
      </w:tc>
      <w:tc>
        <w:tcPr>
          <w:tcW w:w="4140" w:type="dxa"/>
        </w:tcPr>
        <w:p w:rsidR="0035054F" w:rsidRPr="001E70FC" w:rsidRDefault="0035054F" w:rsidP="0035054F">
          <w:pPr>
            <w:spacing w:after="120"/>
            <w:rPr>
              <w:rFonts w:ascii="Times New Roman" w:hAnsi="Times New Roman" w:cs="Times New Roman"/>
              <w:b/>
              <w:sz w:val="24"/>
            </w:rPr>
          </w:pPr>
          <w:r w:rsidRPr="001E70FC">
            <w:rPr>
              <w:rFonts w:ascii="Times New Roman" w:hAnsi="Times New Roman" w:cs="Times New Roman"/>
              <w:b/>
              <w:sz w:val="24"/>
            </w:rPr>
            <w:br/>
            <w:t>Contact:</w:t>
          </w:r>
        </w:p>
        <w:p w:rsidR="0035054F" w:rsidRPr="00DF070E" w:rsidRDefault="0035054F" w:rsidP="0035054F">
          <w:pPr>
            <w:tabs>
              <w:tab w:val="left" w:pos="165"/>
            </w:tabs>
            <w:rPr>
              <w:rFonts w:ascii="Times New Roman" w:hAnsi="Times New Roman" w:cs="Times New Roman"/>
              <w:sz w:val="24"/>
            </w:rPr>
          </w:pPr>
          <w:r w:rsidRPr="00DF070E">
            <w:rPr>
              <w:rFonts w:ascii="Times New Roman" w:hAnsi="Times New Roman" w:cs="Times New Roman"/>
              <w:sz w:val="24"/>
            </w:rPr>
            <w:t>Kyle Novy-Riley</w:t>
          </w:r>
          <w:r>
            <w:rPr>
              <w:rFonts w:ascii="Times New Roman" w:hAnsi="Times New Roman" w:cs="Times New Roman"/>
              <w:sz w:val="24"/>
            </w:rPr>
            <w:t>, Public Affairs Officer</w:t>
          </w:r>
        </w:p>
        <w:p w:rsidR="0035054F" w:rsidRDefault="0035054F" w:rsidP="0035054F">
          <w:pPr>
            <w:tabs>
              <w:tab w:val="left" w:pos="165"/>
            </w:tabs>
            <w:rPr>
              <w:rFonts w:ascii="Times New Roman" w:hAnsi="Times New Roman" w:cs="Times New Roman"/>
              <w:sz w:val="24"/>
            </w:rPr>
          </w:pPr>
          <w:r w:rsidRPr="00DF070E">
            <w:rPr>
              <w:rFonts w:ascii="Times New Roman" w:hAnsi="Times New Roman" w:cs="Times New Roman"/>
              <w:sz w:val="24"/>
            </w:rPr>
            <w:t>541-890-9424</w:t>
          </w:r>
        </w:p>
        <w:p w:rsidR="0035054F" w:rsidRPr="00DF070E" w:rsidRDefault="0035054F" w:rsidP="0035054F">
          <w:pPr>
            <w:tabs>
              <w:tab w:val="left" w:pos="165"/>
            </w:tabs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Kyle.Novy-Riley@Oregon.G</w:t>
          </w:r>
          <w:r w:rsidRPr="00DF070E">
            <w:rPr>
              <w:rFonts w:ascii="Times New Roman" w:hAnsi="Times New Roman" w:cs="Times New Roman"/>
              <w:sz w:val="24"/>
            </w:rPr>
            <w:t>ov</w:t>
          </w:r>
        </w:p>
        <w:p w:rsidR="0035054F" w:rsidRDefault="0035054F" w:rsidP="0035054F">
          <w:pPr>
            <w:pStyle w:val="Head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4"/>
            </w:rPr>
            <w:t>https://SWOF</w:t>
          </w:r>
          <w:r w:rsidRPr="00DF070E">
            <w:rPr>
              <w:rFonts w:ascii="Times New Roman" w:hAnsi="Times New Roman" w:cs="Times New Roman"/>
              <w:sz w:val="24"/>
            </w:rPr>
            <w:t>ire.com</w:t>
          </w:r>
        </w:p>
      </w:tc>
    </w:tr>
  </w:tbl>
  <w:p w:rsidR="0035054F" w:rsidRPr="0035054F" w:rsidRDefault="0035054F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3F55"/>
    <w:multiLevelType w:val="hybridMultilevel"/>
    <w:tmpl w:val="043A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C347B"/>
    <w:multiLevelType w:val="hybridMultilevel"/>
    <w:tmpl w:val="2650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B4"/>
    <w:rsid w:val="0000278A"/>
    <w:rsid w:val="00014BA8"/>
    <w:rsid w:val="00161F3E"/>
    <w:rsid w:val="001E70FC"/>
    <w:rsid w:val="00203159"/>
    <w:rsid w:val="0035054F"/>
    <w:rsid w:val="00371D8E"/>
    <w:rsid w:val="003A2BBC"/>
    <w:rsid w:val="004435CF"/>
    <w:rsid w:val="0048733B"/>
    <w:rsid w:val="00667286"/>
    <w:rsid w:val="008C27D3"/>
    <w:rsid w:val="008F3E71"/>
    <w:rsid w:val="009135F6"/>
    <w:rsid w:val="009A31B4"/>
    <w:rsid w:val="00AC5A85"/>
    <w:rsid w:val="00B04CBD"/>
    <w:rsid w:val="00B34C86"/>
    <w:rsid w:val="00D4539A"/>
    <w:rsid w:val="00DF070E"/>
    <w:rsid w:val="00EE6805"/>
    <w:rsid w:val="00F7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7EF1538-E144-48AB-8E4E-F2D20B2A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B4"/>
  </w:style>
  <w:style w:type="paragraph" w:styleId="Footer">
    <w:name w:val="footer"/>
    <w:basedOn w:val="Normal"/>
    <w:link w:val="FooterChar"/>
    <w:uiPriority w:val="99"/>
    <w:unhideWhenUsed/>
    <w:rsid w:val="009A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B4"/>
  </w:style>
  <w:style w:type="character" w:styleId="Hyperlink">
    <w:name w:val="Hyperlink"/>
    <w:basedOn w:val="DefaultParagraphFont"/>
    <w:uiPriority w:val="99"/>
    <w:unhideWhenUsed/>
    <w:rsid w:val="009A31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3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ofi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ODFSouthwe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ODF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NOVY-RILEY Kyle * ODF</dc:creator>
  <cp:keywords/>
  <dc:description/>
  <cp:lastModifiedBy>NOVY-RILEY Kyle * ODF</cp:lastModifiedBy>
  <cp:revision>2</cp:revision>
  <dcterms:created xsi:type="dcterms:W3CDTF">2020-08-13T22:26:00Z</dcterms:created>
  <dcterms:modified xsi:type="dcterms:W3CDTF">2020-08-13T22:26:00Z</dcterms:modified>
</cp:coreProperties>
</file>