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DBBFE" w14:textId="12BB77FB" w:rsidR="009239F1" w:rsidRPr="00094BB8" w:rsidRDefault="009239F1" w:rsidP="009239F1">
      <w:pPr>
        <w:contextualSpacing/>
        <w:rPr>
          <w:rFonts w:asciiTheme="minorHAnsi" w:hAnsiTheme="minorHAnsi" w:cstheme="minorHAnsi"/>
          <w:b/>
        </w:rPr>
      </w:pPr>
      <w:r w:rsidRPr="00094BB8">
        <w:rPr>
          <w:rFonts w:asciiTheme="minorHAnsi" w:hAnsiTheme="minorHAnsi" w:cstheme="minorHAnsi"/>
          <w:b/>
        </w:rPr>
        <w:t>FOR IMMEDIATE RELEASE</w:t>
      </w:r>
    </w:p>
    <w:p w14:paraId="3CF69912" w14:textId="77777777" w:rsidR="008373E5" w:rsidRPr="00094BB8" w:rsidRDefault="008373E5" w:rsidP="009239F1">
      <w:pPr>
        <w:contextualSpacing/>
        <w:rPr>
          <w:rFonts w:asciiTheme="minorHAnsi" w:hAnsiTheme="minorHAnsi" w:cstheme="minorHAnsi"/>
          <w:b/>
        </w:rPr>
      </w:pPr>
    </w:p>
    <w:p w14:paraId="79D4A635" w14:textId="0F7DC0D5" w:rsidR="008373E5" w:rsidRPr="00094BB8" w:rsidRDefault="009239F1" w:rsidP="008373E5">
      <w:pPr>
        <w:contextualSpacing/>
        <w:rPr>
          <w:rStyle w:val="Hyperlink"/>
          <w:rFonts w:ascii="Calibri" w:hAnsi="Calibri" w:cstheme="minorHAnsi"/>
        </w:rPr>
      </w:pPr>
      <w:r w:rsidRPr="00094BB8">
        <w:rPr>
          <w:rFonts w:ascii="Calibri" w:hAnsi="Calibri" w:cstheme="minorHAnsi"/>
        </w:rPr>
        <w:t>Contact:</w:t>
      </w:r>
      <w:r w:rsidR="00842654">
        <w:rPr>
          <w:rFonts w:ascii="Calibri" w:hAnsi="Calibri" w:cstheme="minorHAnsi"/>
        </w:rPr>
        <w:t xml:space="preserve"> </w:t>
      </w:r>
      <w:r w:rsidRPr="00094BB8">
        <w:rPr>
          <w:rFonts w:ascii="Calibri" w:hAnsi="Calibri" w:cstheme="minorHAnsi"/>
        </w:rPr>
        <w:t xml:space="preserve">Dave </w:t>
      </w:r>
      <w:proofErr w:type="gramStart"/>
      <w:r w:rsidRPr="00094BB8">
        <w:rPr>
          <w:rFonts w:ascii="Calibri" w:hAnsi="Calibri" w:cstheme="minorHAnsi"/>
        </w:rPr>
        <w:t>Northfield</w:t>
      </w:r>
      <w:r w:rsidR="002D25AE">
        <w:rPr>
          <w:rFonts w:ascii="Calibri" w:hAnsi="Calibri" w:cstheme="minorHAnsi"/>
        </w:rPr>
        <w:t xml:space="preserve">  </w:t>
      </w:r>
      <w:r w:rsidRPr="00094BB8">
        <w:rPr>
          <w:rFonts w:ascii="Calibri" w:hAnsi="Calibri" w:cstheme="minorHAnsi"/>
        </w:rPr>
        <w:t>(</w:t>
      </w:r>
      <w:proofErr w:type="gramEnd"/>
      <w:r w:rsidRPr="00094BB8">
        <w:rPr>
          <w:rFonts w:ascii="Calibri" w:hAnsi="Calibri" w:cstheme="minorHAnsi"/>
        </w:rPr>
        <w:t>503) 329-1989</w:t>
      </w:r>
      <w:r w:rsidR="00217E41">
        <w:rPr>
          <w:rFonts w:ascii="Calibri" w:hAnsi="Calibri" w:cstheme="minorHAnsi"/>
        </w:rPr>
        <w:t xml:space="preserve">  </w:t>
      </w:r>
      <w:hyperlink r:id="rId7" w:history="1">
        <w:r w:rsidRPr="00094BB8">
          <w:rPr>
            <w:rStyle w:val="Hyperlink"/>
            <w:rFonts w:ascii="Calibri" w:hAnsi="Calibri" w:cstheme="minorHAnsi"/>
          </w:rPr>
          <w:t>dnorthfield@oahhs.org</w:t>
        </w:r>
      </w:hyperlink>
    </w:p>
    <w:p w14:paraId="5B5A7C9F" w14:textId="396BC178" w:rsidR="008373E5" w:rsidRPr="00094BB8" w:rsidRDefault="008373E5" w:rsidP="008373E5">
      <w:pPr>
        <w:contextualSpacing/>
        <w:rPr>
          <w:rStyle w:val="Hyperlink"/>
          <w:rFonts w:ascii="Calibri" w:hAnsi="Calibri" w:cstheme="minorHAnsi"/>
        </w:rPr>
      </w:pPr>
    </w:p>
    <w:p w14:paraId="2A83110D" w14:textId="0C9D9C90" w:rsidR="008373E5" w:rsidRPr="00094BB8" w:rsidRDefault="00094BB8" w:rsidP="008373E5">
      <w:pPr>
        <w:jc w:val="center"/>
        <w:rPr>
          <w:rFonts w:ascii="Calibri" w:hAnsi="Calibri" w:cs="Calibri"/>
          <w:i/>
          <w:iCs/>
        </w:rPr>
      </w:pPr>
      <w:r w:rsidRPr="00094BB8">
        <w:rPr>
          <w:rFonts w:ascii="Calibri" w:hAnsi="Calibri" w:cs="Calibri"/>
          <w:b/>
          <w:bCs/>
        </w:rPr>
        <w:t>HOSPITALS</w:t>
      </w:r>
      <w:r w:rsidR="00AF2376">
        <w:rPr>
          <w:rFonts w:ascii="Calibri" w:hAnsi="Calibri" w:cs="Calibri"/>
          <w:b/>
          <w:bCs/>
        </w:rPr>
        <w:t xml:space="preserve"> </w:t>
      </w:r>
      <w:r w:rsidR="00161B3A">
        <w:rPr>
          <w:rFonts w:ascii="Calibri" w:hAnsi="Calibri" w:cs="Calibri"/>
          <w:b/>
          <w:bCs/>
        </w:rPr>
        <w:t>SUPPORT GOV. BROWN’S DECISION TO DELAY VACCINE ELIGIBILITY EXPANSION</w:t>
      </w:r>
      <w:r w:rsidR="00AA4131">
        <w:rPr>
          <w:rFonts w:ascii="Calibri" w:hAnsi="Calibri" w:cs="Calibri"/>
          <w:b/>
          <w:bCs/>
        </w:rPr>
        <w:t xml:space="preserve"> </w:t>
      </w:r>
    </w:p>
    <w:p w14:paraId="0131E0EA" w14:textId="1ADF5354" w:rsidR="008373E5" w:rsidRPr="00094BB8" w:rsidRDefault="00161B3A" w:rsidP="008373E5">
      <w:pPr>
        <w:jc w:val="center"/>
        <w:rPr>
          <w:rFonts w:ascii="Calibri" w:hAnsi="Calibri" w:cs="Calibri"/>
          <w:i/>
          <w:iCs/>
        </w:rPr>
      </w:pPr>
      <w:r>
        <w:rPr>
          <w:rFonts w:ascii="Calibri" w:hAnsi="Calibri" w:cs="Calibri"/>
          <w:i/>
          <w:iCs/>
        </w:rPr>
        <w:t xml:space="preserve">While Oregon waits to receive enough doses to meet the huge increase in demand, hospitals will continue to vaccinate those in the Phase 1a </w:t>
      </w:r>
      <w:proofErr w:type="gramStart"/>
      <w:r>
        <w:rPr>
          <w:rFonts w:ascii="Calibri" w:hAnsi="Calibri" w:cs="Calibri"/>
          <w:i/>
          <w:iCs/>
        </w:rPr>
        <w:t>group</w:t>
      </w:r>
      <w:proofErr w:type="gramEnd"/>
      <w:r w:rsidR="00DE2009">
        <w:rPr>
          <w:rFonts w:ascii="Calibri" w:hAnsi="Calibri" w:cs="Calibri"/>
          <w:i/>
          <w:iCs/>
        </w:rPr>
        <w:t xml:space="preserve"> </w:t>
      </w:r>
    </w:p>
    <w:p w14:paraId="4692B782" w14:textId="77777777" w:rsidR="00161B3A" w:rsidRDefault="008373E5" w:rsidP="00161B3A">
      <w:pPr>
        <w:pStyle w:val="NormalWeb"/>
        <w:rPr>
          <w:rFonts w:ascii="Calibri" w:hAnsi="Calibri" w:cs="Calibri"/>
        </w:rPr>
      </w:pPr>
      <w:r w:rsidRPr="00094BB8">
        <w:rPr>
          <w:rFonts w:ascii="Calibri" w:hAnsi="Calibri" w:cs="Calibri"/>
          <w:b/>
          <w:bCs/>
        </w:rPr>
        <w:t xml:space="preserve">Lake Oswego, Ore. </w:t>
      </w:r>
      <w:r w:rsidR="00DE2009">
        <w:rPr>
          <w:rFonts w:ascii="Calibri" w:hAnsi="Calibri" w:cs="Calibri"/>
          <w:b/>
          <w:bCs/>
        </w:rPr>
        <w:t>–</w:t>
      </w:r>
      <w:r w:rsidRPr="00094BB8">
        <w:rPr>
          <w:rFonts w:ascii="Calibri" w:hAnsi="Calibri" w:cs="Calibri"/>
          <w:b/>
          <w:bCs/>
        </w:rPr>
        <w:t xml:space="preserve"> </w:t>
      </w:r>
      <w:r w:rsidR="00DE2009">
        <w:rPr>
          <w:rFonts w:ascii="Calibri" w:hAnsi="Calibri" w:cs="Calibri"/>
          <w:b/>
          <w:bCs/>
        </w:rPr>
        <w:t>January 1</w:t>
      </w:r>
      <w:r w:rsidR="00161B3A">
        <w:rPr>
          <w:rFonts w:ascii="Calibri" w:hAnsi="Calibri" w:cs="Calibri"/>
          <w:b/>
          <w:bCs/>
        </w:rPr>
        <w:t>5</w:t>
      </w:r>
      <w:r w:rsidR="00DE2009">
        <w:rPr>
          <w:rFonts w:ascii="Calibri" w:hAnsi="Calibri" w:cs="Calibri"/>
          <w:b/>
          <w:bCs/>
        </w:rPr>
        <w:t xml:space="preserve">, </w:t>
      </w:r>
      <w:r w:rsidRPr="00094BB8">
        <w:rPr>
          <w:rFonts w:ascii="Calibri" w:hAnsi="Calibri" w:cs="Calibri"/>
          <w:b/>
          <w:bCs/>
        </w:rPr>
        <w:t>202</w:t>
      </w:r>
      <w:r w:rsidR="00DE2009">
        <w:rPr>
          <w:rFonts w:ascii="Calibri" w:hAnsi="Calibri" w:cs="Calibri"/>
          <w:b/>
          <w:bCs/>
        </w:rPr>
        <w:t>1</w:t>
      </w:r>
      <w:r w:rsidRPr="00094BB8">
        <w:rPr>
          <w:rFonts w:ascii="Calibri" w:hAnsi="Calibri" w:cs="Calibri"/>
          <w:b/>
          <w:bCs/>
        </w:rPr>
        <w:t xml:space="preserve"> </w:t>
      </w:r>
      <w:r w:rsidR="00DE2009">
        <w:rPr>
          <w:rFonts w:ascii="Calibri" w:hAnsi="Calibri" w:cs="Calibri"/>
          <w:b/>
          <w:bCs/>
        </w:rPr>
        <w:t>–</w:t>
      </w:r>
      <w:r w:rsidRPr="00094BB8">
        <w:rPr>
          <w:rFonts w:ascii="Calibri" w:hAnsi="Calibri" w:cs="Calibri"/>
          <w:b/>
          <w:bCs/>
        </w:rPr>
        <w:t xml:space="preserve"> </w:t>
      </w:r>
      <w:r w:rsidR="00161B3A" w:rsidRPr="00161B3A">
        <w:rPr>
          <w:rFonts w:ascii="Calibri" w:hAnsi="Calibri" w:cs="Calibri"/>
        </w:rPr>
        <w:t xml:space="preserve">Following </w:t>
      </w:r>
      <w:r w:rsidR="00161B3A">
        <w:rPr>
          <w:rFonts w:ascii="Calibri" w:hAnsi="Calibri" w:cs="Calibri"/>
        </w:rPr>
        <w:t>Governor Brown’s decision to postpone the expansion of the group eligible to receive the COVID-19 vaccine to include educators and those aged 65 and over, OAHHS President and CEO Becky Hultberg issued the following statement:</w:t>
      </w:r>
    </w:p>
    <w:p w14:paraId="0596D012" w14:textId="4263FA79" w:rsidR="00161B3A" w:rsidRPr="00161B3A" w:rsidRDefault="00161B3A" w:rsidP="00161B3A">
      <w:pPr>
        <w:rPr>
          <w:rFonts w:asciiTheme="minorHAnsi" w:hAnsiTheme="minorHAnsi" w:cstheme="minorHAnsi"/>
        </w:rPr>
      </w:pPr>
      <w:r>
        <w:rPr>
          <w:rFonts w:asciiTheme="minorHAnsi" w:hAnsiTheme="minorHAnsi" w:cstheme="minorHAnsi"/>
        </w:rPr>
        <w:t>“</w:t>
      </w:r>
      <w:r w:rsidRPr="00161B3A">
        <w:rPr>
          <w:rFonts w:asciiTheme="minorHAnsi" w:hAnsiTheme="minorHAnsi" w:cstheme="minorHAnsi"/>
        </w:rPr>
        <w:t xml:space="preserve">When the federal government announced this week that the full reserve of vaccine would be released to states and that Oregon would be offering doses to educators and those aged 65+, we were supportive but skeptical that the supply would meet this massive increase in the number of Oregonians who would become eligible. </w:t>
      </w:r>
    </w:p>
    <w:p w14:paraId="05B8EDDA" w14:textId="77777777" w:rsidR="00161B3A" w:rsidRPr="00161B3A" w:rsidRDefault="00161B3A" w:rsidP="00161B3A">
      <w:pPr>
        <w:rPr>
          <w:rFonts w:asciiTheme="minorHAnsi" w:hAnsiTheme="minorHAnsi" w:cstheme="minorHAnsi"/>
        </w:rPr>
      </w:pPr>
      <w:r w:rsidRPr="00161B3A">
        <w:rPr>
          <w:rFonts w:asciiTheme="minorHAnsi" w:hAnsiTheme="minorHAnsi" w:cstheme="minorHAnsi"/>
        </w:rPr>
        <w:t xml:space="preserve">Now we all have learned that there will be no increase in the number of vaccine doses delivered to Oregon. We support Governor Brown’s decision to delay the expansion until we can be sure that the doses are in hand to meet this demand. </w:t>
      </w:r>
    </w:p>
    <w:p w14:paraId="22897739" w14:textId="77777777" w:rsidR="00161B3A" w:rsidRPr="00161B3A" w:rsidRDefault="00161B3A" w:rsidP="00161B3A">
      <w:pPr>
        <w:rPr>
          <w:rFonts w:asciiTheme="minorHAnsi" w:hAnsiTheme="minorHAnsi" w:cstheme="minorHAnsi"/>
        </w:rPr>
      </w:pPr>
      <w:r w:rsidRPr="00161B3A">
        <w:rPr>
          <w:rFonts w:asciiTheme="minorHAnsi" w:hAnsiTheme="minorHAnsi" w:cstheme="minorHAnsi"/>
        </w:rPr>
        <w:t xml:space="preserve">It is unfortunate that the news on Monday set unrealistic expectations about the available supply of vaccine. </w:t>
      </w:r>
    </w:p>
    <w:p w14:paraId="0EAF93EF" w14:textId="77777777" w:rsidR="00161B3A" w:rsidRPr="00161B3A" w:rsidRDefault="00161B3A" w:rsidP="00161B3A">
      <w:pPr>
        <w:rPr>
          <w:rFonts w:asciiTheme="minorHAnsi" w:hAnsiTheme="minorHAnsi" w:cstheme="minorHAnsi"/>
        </w:rPr>
      </w:pPr>
      <w:r w:rsidRPr="00161B3A">
        <w:rPr>
          <w:rFonts w:asciiTheme="minorHAnsi" w:hAnsiTheme="minorHAnsi" w:cstheme="minorHAnsi"/>
        </w:rPr>
        <w:t>Until more vaccine is delivered, Oregon’s hospitals will continue their work to administer the vaccine to as many members of the Phase 1a group as possible. Many of our hospitals have scheduled large scale vaccination events to continue their progress with the Phase 1a cohort.</w:t>
      </w:r>
    </w:p>
    <w:p w14:paraId="00CB0395" w14:textId="77777777" w:rsidR="00161B3A" w:rsidRPr="00161B3A" w:rsidRDefault="00161B3A" w:rsidP="00161B3A">
      <w:pPr>
        <w:rPr>
          <w:rFonts w:asciiTheme="minorHAnsi" w:hAnsiTheme="minorHAnsi" w:cstheme="minorHAnsi"/>
        </w:rPr>
      </w:pPr>
      <w:r w:rsidRPr="00161B3A">
        <w:rPr>
          <w:rFonts w:asciiTheme="minorHAnsi" w:hAnsiTheme="minorHAnsi" w:cstheme="minorHAnsi"/>
        </w:rPr>
        <w:t>From the beginning, the COVID-19 vaccine rollout has been unpredictable. At the 11</w:t>
      </w:r>
      <w:r w:rsidRPr="00161B3A">
        <w:rPr>
          <w:rFonts w:asciiTheme="minorHAnsi" w:hAnsiTheme="minorHAnsi" w:cstheme="minorHAnsi"/>
          <w:vertAlign w:val="superscript"/>
        </w:rPr>
        <w:t>th</w:t>
      </w:r>
      <w:r w:rsidRPr="00161B3A">
        <w:rPr>
          <w:rFonts w:asciiTheme="minorHAnsi" w:hAnsiTheme="minorHAnsi" w:cstheme="minorHAnsi"/>
        </w:rPr>
        <w:t xml:space="preserve"> hour, hospitals shouldered a huge part of the burden for distribution of the doses, with little outside support. The fact that the playing field keeps changing makes this work even more difficult </w:t>
      </w:r>
      <w:proofErr w:type="gramStart"/>
      <w:r w:rsidRPr="00161B3A">
        <w:rPr>
          <w:rFonts w:asciiTheme="minorHAnsi" w:hAnsiTheme="minorHAnsi" w:cstheme="minorHAnsi"/>
        </w:rPr>
        <w:t>in the midst of</w:t>
      </w:r>
      <w:proofErr w:type="gramEnd"/>
      <w:r w:rsidRPr="00161B3A">
        <w:rPr>
          <w:rFonts w:asciiTheme="minorHAnsi" w:hAnsiTheme="minorHAnsi" w:cstheme="minorHAnsi"/>
        </w:rPr>
        <w:t xml:space="preserve"> a pandemic, as our overburdened staffs take care of a surge of patients.  </w:t>
      </w:r>
    </w:p>
    <w:p w14:paraId="075510BF" w14:textId="77777777" w:rsidR="00161B3A" w:rsidRPr="00161B3A" w:rsidRDefault="00161B3A" w:rsidP="00161B3A">
      <w:pPr>
        <w:rPr>
          <w:rFonts w:asciiTheme="minorHAnsi" w:hAnsiTheme="minorHAnsi" w:cstheme="minorHAnsi"/>
        </w:rPr>
      </w:pPr>
      <w:r w:rsidRPr="00161B3A">
        <w:rPr>
          <w:rFonts w:asciiTheme="minorHAnsi" w:hAnsiTheme="minorHAnsi" w:cstheme="minorHAnsi"/>
        </w:rPr>
        <w:t xml:space="preserve">When the COVID-19 vaccines became available, the state of Oregon directed hospitals to administer the first doses to their frontline caregivers and others with patient contact. Many of our hospitals have finished this step. Then in early January hospitals were asked to expand their reach to vaccinate the rest of Phase 1a, and our facilities have leaned into this work. </w:t>
      </w:r>
    </w:p>
    <w:p w14:paraId="657029E8" w14:textId="5F44F74D" w:rsidR="00161B3A" w:rsidRPr="00161B3A" w:rsidRDefault="00161B3A" w:rsidP="00161B3A">
      <w:pPr>
        <w:rPr>
          <w:rFonts w:asciiTheme="minorHAnsi" w:hAnsiTheme="minorHAnsi" w:cstheme="minorHAnsi"/>
        </w:rPr>
      </w:pPr>
      <w:r w:rsidRPr="00161B3A">
        <w:rPr>
          <w:rFonts w:asciiTheme="minorHAnsi" w:hAnsiTheme="minorHAnsi" w:cstheme="minorHAnsi"/>
        </w:rPr>
        <w:t xml:space="preserve">We are grateful to </w:t>
      </w:r>
      <w:proofErr w:type="gramStart"/>
      <w:r w:rsidRPr="00161B3A">
        <w:rPr>
          <w:rFonts w:asciiTheme="minorHAnsi" w:hAnsiTheme="minorHAnsi" w:cstheme="minorHAnsi"/>
        </w:rPr>
        <w:t>all of</w:t>
      </w:r>
      <w:proofErr w:type="gramEnd"/>
      <w:r w:rsidRPr="00161B3A">
        <w:rPr>
          <w:rFonts w:asciiTheme="minorHAnsi" w:hAnsiTheme="minorHAnsi" w:cstheme="minorHAnsi"/>
        </w:rPr>
        <w:t xml:space="preserve"> the Oregonians who have worked so hard to help bring us through the pandemic, especially our frontline health care workers. This is a team effort, and Oregon’s hospitals will continue to do whatever it takes to help us beat COVID-19.</w:t>
      </w:r>
      <w:r>
        <w:rPr>
          <w:rFonts w:asciiTheme="minorHAnsi" w:hAnsiTheme="minorHAnsi" w:cstheme="minorHAnsi"/>
        </w:rPr>
        <w:t>”</w:t>
      </w:r>
      <w:r w:rsidRPr="00161B3A">
        <w:rPr>
          <w:rFonts w:asciiTheme="minorHAnsi" w:hAnsiTheme="minorHAnsi" w:cstheme="minorHAnsi"/>
        </w:rPr>
        <w:t xml:space="preserve"> </w:t>
      </w:r>
    </w:p>
    <w:p w14:paraId="7CC7A5E9" w14:textId="74A05967" w:rsidR="00760443" w:rsidRPr="00161B3A" w:rsidRDefault="00161B3A" w:rsidP="00161B3A">
      <w:pPr>
        <w:pStyle w:val="NormalWeb"/>
        <w:rPr>
          <w:rFonts w:asciiTheme="minorHAnsi" w:hAnsiTheme="minorHAnsi" w:cstheme="minorHAnsi"/>
        </w:rPr>
      </w:pPr>
      <w:r>
        <w:rPr>
          <w:rFonts w:ascii="Calibri" w:hAnsi="Calibri" w:cs="Calibri"/>
        </w:rPr>
        <w:lastRenderedPageBreak/>
        <w:t xml:space="preserve"> </w:t>
      </w:r>
    </w:p>
    <w:p w14:paraId="63AC9F6A" w14:textId="68DCE199" w:rsidR="009239F1" w:rsidRPr="00094BB8" w:rsidRDefault="009239F1" w:rsidP="00217E41">
      <w:pPr>
        <w:pStyle w:val="NormalWeb"/>
        <w:jc w:val="center"/>
        <w:rPr>
          <w:rFonts w:cstheme="minorHAnsi"/>
        </w:rPr>
      </w:pPr>
      <w:r w:rsidRPr="00094BB8">
        <w:t>###</w:t>
      </w:r>
    </w:p>
    <w:p w14:paraId="706C9500" w14:textId="1B14BBBF" w:rsidR="009239F1" w:rsidRPr="00094BB8" w:rsidRDefault="009239F1" w:rsidP="009239F1">
      <w:pPr>
        <w:rPr>
          <w:rFonts w:asciiTheme="minorHAnsi" w:hAnsiTheme="minorHAnsi" w:cstheme="minorHAnsi"/>
          <w:b/>
          <w:i/>
        </w:rPr>
      </w:pPr>
      <w:r w:rsidRPr="00094BB8">
        <w:rPr>
          <w:rFonts w:asciiTheme="minorHAnsi" w:hAnsiTheme="minorHAnsi" w:cstheme="minorHAnsi"/>
          <w:b/>
          <w:i/>
        </w:rPr>
        <w:t xml:space="preserve">About OAHHS: </w:t>
      </w:r>
      <w:r w:rsidRPr="00094BB8">
        <w:rPr>
          <w:rFonts w:asciiTheme="minorHAnsi" w:hAnsiTheme="minorHAnsi" w:cstheme="minorHAnsi"/>
          <w:i/>
        </w:rPr>
        <w:t>Founded in 1934, OAHHS is a statewide, nonprofit trade association that works closely with local and national government leaders, business and citizen coalitions, and other professional health care organizations to enhance and promote community health and to continue improving Oregon’s innovative health care delivery system.</w:t>
      </w:r>
    </w:p>
    <w:p w14:paraId="109D05A2" w14:textId="77777777" w:rsidR="009239F1" w:rsidRPr="00094BB8" w:rsidRDefault="009239F1" w:rsidP="009239F1">
      <w:pPr>
        <w:rPr>
          <w:rFonts w:asciiTheme="minorHAnsi" w:hAnsiTheme="minorHAnsi" w:cstheme="minorHAnsi"/>
        </w:rPr>
      </w:pPr>
    </w:p>
    <w:p w14:paraId="667E6A45" w14:textId="77777777" w:rsidR="009239F1" w:rsidRPr="00094BB8" w:rsidRDefault="009239F1" w:rsidP="009239F1"/>
    <w:p w14:paraId="577E6F8F" w14:textId="288AAB33" w:rsidR="009239F1" w:rsidRPr="00094BB8" w:rsidRDefault="009239F1" w:rsidP="009239F1"/>
    <w:p w14:paraId="6AD68CBB" w14:textId="43E1CD88" w:rsidR="009239F1" w:rsidRDefault="009239F1" w:rsidP="009239F1"/>
    <w:p w14:paraId="4896ADF3" w14:textId="579C316C" w:rsidR="009239F1" w:rsidRDefault="009239F1" w:rsidP="009239F1"/>
    <w:p w14:paraId="1E20D686" w14:textId="6CD2A7CC" w:rsidR="009239F1" w:rsidRDefault="009239F1" w:rsidP="009239F1"/>
    <w:p w14:paraId="687C2422" w14:textId="7D832342" w:rsidR="009239F1" w:rsidRDefault="009239F1" w:rsidP="009239F1"/>
    <w:p w14:paraId="2AECA54C" w14:textId="538E1413" w:rsidR="009239F1" w:rsidRDefault="009239F1" w:rsidP="009239F1"/>
    <w:p w14:paraId="0CA4F0FA" w14:textId="2EBD52A8" w:rsidR="009239F1" w:rsidRDefault="009239F1" w:rsidP="009239F1"/>
    <w:p w14:paraId="3018B479" w14:textId="3ED05DB3" w:rsidR="009239F1" w:rsidRDefault="009239F1" w:rsidP="009239F1"/>
    <w:p w14:paraId="5AA76A67" w14:textId="63A9CB1B" w:rsidR="009239F1" w:rsidRDefault="009239F1" w:rsidP="009239F1"/>
    <w:p w14:paraId="03E1B4E9" w14:textId="04E609EB" w:rsidR="009239F1" w:rsidRDefault="009239F1" w:rsidP="009239F1"/>
    <w:p w14:paraId="0817237D" w14:textId="77777777" w:rsidR="009239F1" w:rsidRPr="009239F1" w:rsidRDefault="009239F1" w:rsidP="009239F1"/>
    <w:sectPr w:rsidR="009239F1" w:rsidRPr="009239F1" w:rsidSect="008373E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06E6F" w14:textId="77777777" w:rsidR="00B41E10" w:rsidRDefault="00B41E10">
      <w:r>
        <w:separator/>
      </w:r>
    </w:p>
  </w:endnote>
  <w:endnote w:type="continuationSeparator" w:id="0">
    <w:p w14:paraId="6166056F" w14:textId="77777777" w:rsidR="00B41E10" w:rsidRDefault="00B4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50374" w14:textId="1A8116FA" w:rsidR="00AB5F8D" w:rsidRPr="003C3449" w:rsidRDefault="00AB5F8D" w:rsidP="003C3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4ED68" w14:textId="09C660ED" w:rsidR="002F4634" w:rsidRPr="003C3449" w:rsidRDefault="002F4634" w:rsidP="003C3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D311" w14:textId="77777777" w:rsidR="003C3449" w:rsidRDefault="003C3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77E75" w14:textId="77777777" w:rsidR="00B41E10" w:rsidRDefault="00B41E10">
      <w:r>
        <w:separator/>
      </w:r>
    </w:p>
  </w:footnote>
  <w:footnote w:type="continuationSeparator" w:id="0">
    <w:p w14:paraId="5EF235CC" w14:textId="77777777" w:rsidR="00B41E10" w:rsidRDefault="00B4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5998C" w14:textId="77777777" w:rsidR="003C3449" w:rsidRDefault="003C3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1D845" w14:textId="77777777" w:rsidR="002F4634" w:rsidRDefault="002A1D37" w:rsidP="00ED7F18">
    <w:pPr>
      <w:pStyle w:val="Header"/>
      <w:jc w:val="center"/>
    </w:pPr>
    <w:r>
      <w:rPr>
        <w:noProof/>
      </w:rPr>
      <w:drawing>
        <wp:inline distT="0" distB="0" distL="0" distR="0" wp14:anchorId="2B0B1434" wp14:editId="6312E44F">
          <wp:extent cx="2505075" cy="609600"/>
          <wp:effectExtent l="19050" t="0" r="9525" b="0"/>
          <wp:docPr id="1" name="Picture 1" descr="OAHHS letterhead logo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HHS letterhead logo_blue copy"/>
                  <pic:cNvPicPr>
                    <a:picLocks noChangeAspect="1" noChangeArrowheads="1"/>
                  </pic:cNvPicPr>
                </pic:nvPicPr>
                <pic:blipFill>
                  <a:blip r:embed="rId1"/>
                  <a:srcRect/>
                  <a:stretch>
                    <a:fillRect/>
                  </a:stretch>
                </pic:blipFill>
                <pic:spPr bwMode="auto">
                  <a:xfrm>
                    <a:off x="0" y="0"/>
                    <a:ext cx="2505075" cy="6096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5490" w14:textId="77777777" w:rsidR="003C3449" w:rsidRDefault="003C3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A44CCBC"/>
    <w:lvl w:ilvl="0">
      <w:numFmt w:val="bullet"/>
      <w:lvlText w:val="*"/>
      <w:lvlJc w:val="left"/>
      <w:pPr>
        <w:ind w:left="0" w:firstLine="0"/>
      </w:pPr>
    </w:lvl>
  </w:abstractNum>
  <w:abstractNum w:abstractNumId="1" w15:restartNumberingAfterBreak="0">
    <w:nsid w:val="00016605"/>
    <w:multiLevelType w:val="hybridMultilevel"/>
    <w:tmpl w:val="4FAA911A"/>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 w15:restartNumberingAfterBreak="0">
    <w:nsid w:val="3FC8229C"/>
    <w:multiLevelType w:val="hybridMultilevel"/>
    <w:tmpl w:val="8C0C3FA8"/>
    <w:lvl w:ilvl="0" w:tplc="A1F48948">
      <w:start w:val="1"/>
      <w:numFmt w:val="decimal"/>
      <w:lvlText w:val="%1."/>
      <w:lvlJc w:val="left"/>
      <w:pPr>
        <w:tabs>
          <w:tab w:val="num" w:pos="792"/>
        </w:tabs>
        <w:ind w:left="792" w:hanging="432"/>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7235147"/>
    <w:multiLevelType w:val="hybridMultilevel"/>
    <w:tmpl w:val="8C449FE4"/>
    <w:lvl w:ilvl="0" w:tplc="813676F0">
      <w:start w:val="1"/>
      <w:numFmt w:val="bullet"/>
      <w:lvlText w:val=""/>
      <w:lvlJc w:val="left"/>
      <w:pPr>
        <w:tabs>
          <w:tab w:val="num" w:pos="2160"/>
        </w:tabs>
        <w:ind w:left="2160" w:hanging="360"/>
      </w:pPr>
      <w:rPr>
        <w:rFonts w:ascii="Symbol" w:hAnsi="Symbol" w:cs="Times New Roman"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E6B4D7C"/>
    <w:multiLevelType w:val="hybridMultilevel"/>
    <w:tmpl w:val="523E8754"/>
    <w:lvl w:ilvl="0" w:tplc="D50A754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EBC78C7"/>
    <w:multiLevelType w:val="hybridMultilevel"/>
    <w:tmpl w:val="7F185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83072E"/>
    <w:multiLevelType w:val="hybridMultilevel"/>
    <w:tmpl w:val="F20C4528"/>
    <w:lvl w:ilvl="0" w:tplc="1AEC3086">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lvlOverride w:ilvl="0">
      <w:lvl w:ilvl="0">
        <w:numFmt w:val="bullet"/>
        <w:lvlText w:val="–"/>
        <w:legacy w:legacy="1" w:legacySpace="0" w:legacyIndent="0"/>
        <w:lvlJc w:val="left"/>
        <w:pPr>
          <w:ind w:left="0" w:firstLine="0"/>
        </w:pPr>
        <w:rPr>
          <w:rFonts w:ascii="Arial" w:hAnsi="Arial" w:cs="Arial" w:hint="default"/>
          <w:sz w:val="1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91"/>
    <w:rsid w:val="00013FDB"/>
    <w:rsid w:val="00015939"/>
    <w:rsid w:val="0004285C"/>
    <w:rsid w:val="00047EEC"/>
    <w:rsid w:val="000543CE"/>
    <w:rsid w:val="00065014"/>
    <w:rsid w:val="0007391A"/>
    <w:rsid w:val="000848B5"/>
    <w:rsid w:val="0008503E"/>
    <w:rsid w:val="000861AE"/>
    <w:rsid w:val="00094BB8"/>
    <w:rsid w:val="000A09FD"/>
    <w:rsid w:val="000A791E"/>
    <w:rsid w:val="000B3D0B"/>
    <w:rsid w:val="000B46D0"/>
    <w:rsid w:val="000D2E19"/>
    <w:rsid w:val="000D423C"/>
    <w:rsid w:val="000D4A97"/>
    <w:rsid w:val="000E2938"/>
    <w:rsid w:val="000F65FD"/>
    <w:rsid w:val="00103657"/>
    <w:rsid w:val="00147C60"/>
    <w:rsid w:val="00161B3A"/>
    <w:rsid w:val="00164728"/>
    <w:rsid w:val="0016482A"/>
    <w:rsid w:val="0016660C"/>
    <w:rsid w:val="00167BB9"/>
    <w:rsid w:val="001723F6"/>
    <w:rsid w:val="00180DD8"/>
    <w:rsid w:val="00183382"/>
    <w:rsid w:val="00195DC4"/>
    <w:rsid w:val="001A07FC"/>
    <w:rsid w:val="001B046B"/>
    <w:rsid w:val="001B78B3"/>
    <w:rsid w:val="001C2CC9"/>
    <w:rsid w:val="001C30FB"/>
    <w:rsid w:val="001D0DFB"/>
    <w:rsid w:val="001E32B4"/>
    <w:rsid w:val="001E7861"/>
    <w:rsid w:val="002016C2"/>
    <w:rsid w:val="0020713C"/>
    <w:rsid w:val="00210DD6"/>
    <w:rsid w:val="00215E49"/>
    <w:rsid w:val="00217E41"/>
    <w:rsid w:val="00247902"/>
    <w:rsid w:val="00247CC4"/>
    <w:rsid w:val="00250A48"/>
    <w:rsid w:val="0026465E"/>
    <w:rsid w:val="0029053D"/>
    <w:rsid w:val="002A1D37"/>
    <w:rsid w:val="002A4D7F"/>
    <w:rsid w:val="002B0785"/>
    <w:rsid w:val="002B3E3A"/>
    <w:rsid w:val="002D25AE"/>
    <w:rsid w:val="002D4F02"/>
    <w:rsid w:val="002E587D"/>
    <w:rsid w:val="002F3FEF"/>
    <w:rsid w:val="002F4634"/>
    <w:rsid w:val="002F7628"/>
    <w:rsid w:val="00301DD4"/>
    <w:rsid w:val="00305635"/>
    <w:rsid w:val="0030692B"/>
    <w:rsid w:val="003331D8"/>
    <w:rsid w:val="00346A10"/>
    <w:rsid w:val="00352406"/>
    <w:rsid w:val="00355F26"/>
    <w:rsid w:val="0037058D"/>
    <w:rsid w:val="0037692C"/>
    <w:rsid w:val="003779DA"/>
    <w:rsid w:val="00383ED1"/>
    <w:rsid w:val="00395C7F"/>
    <w:rsid w:val="003B020F"/>
    <w:rsid w:val="003B11EB"/>
    <w:rsid w:val="003C2D05"/>
    <w:rsid w:val="003C3449"/>
    <w:rsid w:val="003D215A"/>
    <w:rsid w:val="003D5861"/>
    <w:rsid w:val="003D7D6E"/>
    <w:rsid w:val="003F1574"/>
    <w:rsid w:val="003F3562"/>
    <w:rsid w:val="00402E91"/>
    <w:rsid w:val="004271EE"/>
    <w:rsid w:val="00431892"/>
    <w:rsid w:val="004342C3"/>
    <w:rsid w:val="004559A6"/>
    <w:rsid w:val="004648AA"/>
    <w:rsid w:val="00482562"/>
    <w:rsid w:val="004864A9"/>
    <w:rsid w:val="004915F7"/>
    <w:rsid w:val="00493431"/>
    <w:rsid w:val="00493B7F"/>
    <w:rsid w:val="00493C3A"/>
    <w:rsid w:val="004A5356"/>
    <w:rsid w:val="004B4E4E"/>
    <w:rsid w:val="004D208B"/>
    <w:rsid w:val="00502577"/>
    <w:rsid w:val="00504EFD"/>
    <w:rsid w:val="005066C9"/>
    <w:rsid w:val="0053083B"/>
    <w:rsid w:val="00541B8C"/>
    <w:rsid w:val="00547537"/>
    <w:rsid w:val="00571891"/>
    <w:rsid w:val="005868EF"/>
    <w:rsid w:val="005903D0"/>
    <w:rsid w:val="00591939"/>
    <w:rsid w:val="005A05C2"/>
    <w:rsid w:val="005B4C17"/>
    <w:rsid w:val="005B7EDF"/>
    <w:rsid w:val="005C7C9E"/>
    <w:rsid w:val="005E3EF7"/>
    <w:rsid w:val="005F0393"/>
    <w:rsid w:val="0060155A"/>
    <w:rsid w:val="00610EB9"/>
    <w:rsid w:val="00615558"/>
    <w:rsid w:val="00630DC1"/>
    <w:rsid w:val="006367DC"/>
    <w:rsid w:val="00652A38"/>
    <w:rsid w:val="00656ACA"/>
    <w:rsid w:val="00674A97"/>
    <w:rsid w:val="0068062B"/>
    <w:rsid w:val="00682525"/>
    <w:rsid w:val="006A59F0"/>
    <w:rsid w:val="006B3DE9"/>
    <w:rsid w:val="006C0895"/>
    <w:rsid w:val="006D117C"/>
    <w:rsid w:val="006D3912"/>
    <w:rsid w:val="006D44C7"/>
    <w:rsid w:val="006E12CE"/>
    <w:rsid w:val="006E2EDB"/>
    <w:rsid w:val="006F5654"/>
    <w:rsid w:val="007006FE"/>
    <w:rsid w:val="007132FA"/>
    <w:rsid w:val="00721391"/>
    <w:rsid w:val="0072427E"/>
    <w:rsid w:val="00730D6D"/>
    <w:rsid w:val="00742A05"/>
    <w:rsid w:val="00757F43"/>
    <w:rsid w:val="00760443"/>
    <w:rsid w:val="007607E2"/>
    <w:rsid w:val="00772005"/>
    <w:rsid w:val="007827FA"/>
    <w:rsid w:val="007859A5"/>
    <w:rsid w:val="007952FB"/>
    <w:rsid w:val="007C1043"/>
    <w:rsid w:val="007C35FB"/>
    <w:rsid w:val="007C6C8D"/>
    <w:rsid w:val="007D5607"/>
    <w:rsid w:val="007E099F"/>
    <w:rsid w:val="007E0B6C"/>
    <w:rsid w:val="007E7F9C"/>
    <w:rsid w:val="00801A77"/>
    <w:rsid w:val="00814A3B"/>
    <w:rsid w:val="00820D4B"/>
    <w:rsid w:val="00824F02"/>
    <w:rsid w:val="008373E5"/>
    <w:rsid w:val="00840264"/>
    <w:rsid w:val="00842654"/>
    <w:rsid w:val="008478D0"/>
    <w:rsid w:val="00854075"/>
    <w:rsid w:val="0085470F"/>
    <w:rsid w:val="00864E8F"/>
    <w:rsid w:val="0086504F"/>
    <w:rsid w:val="008721D3"/>
    <w:rsid w:val="008739DB"/>
    <w:rsid w:val="008A0C70"/>
    <w:rsid w:val="008A4120"/>
    <w:rsid w:val="008A4BB8"/>
    <w:rsid w:val="008D3137"/>
    <w:rsid w:val="008E1CAE"/>
    <w:rsid w:val="008F2643"/>
    <w:rsid w:val="008F72B6"/>
    <w:rsid w:val="00902490"/>
    <w:rsid w:val="0090659E"/>
    <w:rsid w:val="00920335"/>
    <w:rsid w:val="009236C2"/>
    <w:rsid w:val="009239F1"/>
    <w:rsid w:val="0092431E"/>
    <w:rsid w:val="009330A0"/>
    <w:rsid w:val="0094525E"/>
    <w:rsid w:val="0096470B"/>
    <w:rsid w:val="00994FE2"/>
    <w:rsid w:val="009B3418"/>
    <w:rsid w:val="009B65E5"/>
    <w:rsid w:val="009E32AD"/>
    <w:rsid w:val="009F4CF8"/>
    <w:rsid w:val="00A068AE"/>
    <w:rsid w:val="00A11416"/>
    <w:rsid w:val="00A17020"/>
    <w:rsid w:val="00A17906"/>
    <w:rsid w:val="00A26BA5"/>
    <w:rsid w:val="00A301C4"/>
    <w:rsid w:val="00A3444F"/>
    <w:rsid w:val="00A363D7"/>
    <w:rsid w:val="00A44708"/>
    <w:rsid w:val="00A461DE"/>
    <w:rsid w:val="00A46C0F"/>
    <w:rsid w:val="00A61227"/>
    <w:rsid w:val="00A644A0"/>
    <w:rsid w:val="00A672BC"/>
    <w:rsid w:val="00A74C8E"/>
    <w:rsid w:val="00A75430"/>
    <w:rsid w:val="00A8602A"/>
    <w:rsid w:val="00A90354"/>
    <w:rsid w:val="00A935EE"/>
    <w:rsid w:val="00AA4131"/>
    <w:rsid w:val="00AB5F8D"/>
    <w:rsid w:val="00AC4447"/>
    <w:rsid w:val="00AC462B"/>
    <w:rsid w:val="00AD1A05"/>
    <w:rsid w:val="00AE27D5"/>
    <w:rsid w:val="00AF0BC3"/>
    <w:rsid w:val="00AF2376"/>
    <w:rsid w:val="00AF760A"/>
    <w:rsid w:val="00B11FA1"/>
    <w:rsid w:val="00B3204C"/>
    <w:rsid w:val="00B41E10"/>
    <w:rsid w:val="00B510B7"/>
    <w:rsid w:val="00B7473F"/>
    <w:rsid w:val="00BC6219"/>
    <w:rsid w:val="00BD5DF2"/>
    <w:rsid w:val="00BF3F0F"/>
    <w:rsid w:val="00BF6E0A"/>
    <w:rsid w:val="00C051CA"/>
    <w:rsid w:val="00C32357"/>
    <w:rsid w:val="00C46F57"/>
    <w:rsid w:val="00C7230E"/>
    <w:rsid w:val="00C74CD7"/>
    <w:rsid w:val="00C758FD"/>
    <w:rsid w:val="00C81E20"/>
    <w:rsid w:val="00C84379"/>
    <w:rsid w:val="00C851DD"/>
    <w:rsid w:val="00CA335F"/>
    <w:rsid w:val="00CB5C88"/>
    <w:rsid w:val="00CC3953"/>
    <w:rsid w:val="00CD0132"/>
    <w:rsid w:val="00CD12FD"/>
    <w:rsid w:val="00CE02A4"/>
    <w:rsid w:val="00CE539F"/>
    <w:rsid w:val="00CF7FC6"/>
    <w:rsid w:val="00D0664A"/>
    <w:rsid w:val="00D07F6D"/>
    <w:rsid w:val="00D3195E"/>
    <w:rsid w:val="00D3231C"/>
    <w:rsid w:val="00D766F3"/>
    <w:rsid w:val="00D8206E"/>
    <w:rsid w:val="00DB0103"/>
    <w:rsid w:val="00DB4F5A"/>
    <w:rsid w:val="00DD5847"/>
    <w:rsid w:val="00DD5F73"/>
    <w:rsid w:val="00DE2009"/>
    <w:rsid w:val="00DE3DD1"/>
    <w:rsid w:val="00DE3F3E"/>
    <w:rsid w:val="00DE518B"/>
    <w:rsid w:val="00DF138A"/>
    <w:rsid w:val="00DF56E5"/>
    <w:rsid w:val="00E05DCB"/>
    <w:rsid w:val="00E1253E"/>
    <w:rsid w:val="00E13599"/>
    <w:rsid w:val="00E30A44"/>
    <w:rsid w:val="00E3578E"/>
    <w:rsid w:val="00E36198"/>
    <w:rsid w:val="00E407E8"/>
    <w:rsid w:val="00E40B77"/>
    <w:rsid w:val="00E6469A"/>
    <w:rsid w:val="00E66602"/>
    <w:rsid w:val="00E67A3A"/>
    <w:rsid w:val="00E70254"/>
    <w:rsid w:val="00E76367"/>
    <w:rsid w:val="00E82BFB"/>
    <w:rsid w:val="00E92C0E"/>
    <w:rsid w:val="00E975DA"/>
    <w:rsid w:val="00EA5B61"/>
    <w:rsid w:val="00EA6F5D"/>
    <w:rsid w:val="00EC3664"/>
    <w:rsid w:val="00ED6E85"/>
    <w:rsid w:val="00ED7F18"/>
    <w:rsid w:val="00EE061A"/>
    <w:rsid w:val="00EF5CE4"/>
    <w:rsid w:val="00F1376A"/>
    <w:rsid w:val="00F419D8"/>
    <w:rsid w:val="00F41CDA"/>
    <w:rsid w:val="00F64447"/>
    <w:rsid w:val="00F66607"/>
    <w:rsid w:val="00F7043E"/>
    <w:rsid w:val="00F77FC5"/>
    <w:rsid w:val="00F84558"/>
    <w:rsid w:val="00F9294C"/>
    <w:rsid w:val="00F97DC2"/>
    <w:rsid w:val="00FA3303"/>
    <w:rsid w:val="00FB288F"/>
    <w:rsid w:val="00FB6311"/>
    <w:rsid w:val="00FC57A6"/>
    <w:rsid w:val="00FE2373"/>
    <w:rsid w:val="00FF39CF"/>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C9EF25"/>
  <w15:docId w15:val="{4A9663E1-77A2-48AE-9E66-85C3F88C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7FC"/>
    <w:pPr>
      <w:spacing w:after="100" w:afterAutospacing="1"/>
    </w:pPr>
    <w:rPr>
      <w:sz w:val="24"/>
      <w:szCs w:val="24"/>
    </w:rPr>
  </w:style>
  <w:style w:type="paragraph" w:styleId="Heading1">
    <w:name w:val="heading 1"/>
    <w:basedOn w:val="Normal"/>
    <w:next w:val="Normal"/>
    <w:qFormat/>
    <w:rsid w:val="00DF138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A07FC"/>
    <w:pPr>
      <w:keepNext/>
      <w:spacing w:before="240" w:after="60"/>
      <w:outlineLvl w:val="1"/>
    </w:pPr>
    <w:rPr>
      <w:rFonts w:ascii="Arial" w:hAnsi="Arial" w:cs="Arial"/>
      <w:b/>
      <w:bCs/>
      <w:i/>
      <w:iCs/>
      <w:sz w:val="28"/>
      <w:szCs w:val="28"/>
    </w:rPr>
  </w:style>
  <w:style w:type="paragraph" w:styleId="Heading3">
    <w:name w:val="heading 3"/>
    <w:basedOn w:val="Normal"/>
    <w:qFormat/>
    <w:rsid w:val="00ED7F18"/>
    <w:p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D7F18"/>
  </w:style>
  <w:style w:type="paragraph" w:styleId="Header">
    <w:name w:val="header"/>
    <w:basedOn w:val="Normal"/>
    <w:rsid w:val="00ED7F18"/>
    <w:pPr>
      <w:tabs>
        <w:tab w:val="center" w:pos="4320"/>
        <w:tab w:val="right" w:pos="8640"/>
      </w:tabs>
    </w:pPr>
  </w:style>
  <w:style w:type="paragraph" w:styleId="Footer">
    <w:name w:val="footer"/>
    <w:basedOn w:val="Normal"/>
    <w:rsid w:val="00ED7F18"/>
    <w:pPr>
      <w:tabs>
        <w:tab w:val="center" w:pos="4320"/>
        <w:tab w:val="right" w:pos="8640"/>
      </w:tabs>
    </w:pPr>
  </w:style>
  <w:style w:type="character" w:styleId="Hyperlink">
    <w:name w:val="Hyperlink"/>
    <w:basedOn w:val="DefaultParagraphFont"/>
    <w:uiPriority w:val="99"/>
    <w:rsid w:val="00ED7F18"/>
    <w:rPr>
      <w:color w:val="0000FF"/>
      <w:u w:val="single"/>
    </w:rPr>
  </w:style>
  <w:style w:type="paragraph" w:styleId="BalloonText">
    <w:name w:val="Balloon Text"/>
    <w:basedOn w:val="Normal"/>
    <w:semiHidden/>
    <w:rsid w:val="002F4634"/>
    <w:rPr>
      <w:rFonts w:ascii="Tahoma" w:hAnsi="Tahoma" w:cs="Tahoma"/>
      <w:sz w:val="16"/>
      <w:szCs w:val="16"/>
    </w:rPr>
  </w:style>
  <w:style w:type="paragraph" w:styleId="NormalWeb">
    <w:name w:val="Normal (Web)"/>
    <w:basedOn w:val="Normal"/>
    <w:uiPriority w:val="99"/>
    <w:rsid w:val="0037058D"/>
    <w:pPr>
      <w:spacing w:before="100" w:beforeAutospacing="1"/>
    </w:pPr>
  </w:style>
  <w:style w:type="table" w:styleId="TableGrid">
    <w:name w:val="Table Grid"/>
    <w:basedOn w:val="TableNormal"/>
    <w:rsid w:val="0037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39F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83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04169">
      <w:bodyDiv w:val="1"/>
      <w:marLeft w:val="0"/>
      <w:marRight w:val="0"/>
      <w:marTop w:val="0"/>
      <w:marBottom w:val="0"/>
      <w:divBdr>
        <w:top w:val="none" w:sz="0" w:space="0" w:color="auto"/>
        <w:left w:val="none" w:sz="0" w:space="0" w:color="auto"/>
        <w:bottom w:val="none" w:sz="0" w:space="0" w:color="auto"/>
        <w:right w:val="none" w:sz="0" w:space="0" w:color="auto"/>
      </w:divBdr>
    </w:div>
    <w:div w:id="541287558">
      <w:bodyDiv w:val="1"/>
      <w:marLeft w:val="0"/>
      <w:marRight w:val="0"/>
      <w:marTop w:val="0"/>
      <w:marBottom w:val="0"/>
      <w:divBdr>
        <w:top w:val="none" w:sz="0" w:space="0" w:color="auto"/>
        <w:left w:val="none" w:sz="0" w:space="0" w:color="auto"/>
        <w:bottom w:val="none" w:sz="0" w:space="0" w:color="auto"/>
        <w:right w:val="none" w:sz="0" w:space="0" w:color="auto"/>
      </w:divBdr>
    </w:div>
    <w:div w:id="1434782843">
      <w:bodyDiv w:val="1"/>
      <w:marLeft w:val="0"/>
      <w:marRight w:val="0"/>
      <w:marTop w:val="0"/>
      <w:marBottom w:val="0"/>
      <w:divBdr>
        <w:top w:val="none" w:sz="0" w:space="0" w:color="auto"/>
        <w:left w:val="none" w:sz="0" w:space="0" w:color="auto"/>
        <w:bottom w:val="none" w:sz="0" w:space="0" w:color="auto"/>
        <w:right w:val="none" w:sz="0" w:space="0" w:color="auto"/>
      </w:divBdr>
    </w:div>
    <w:div w:id="1962220784">
      <w:bodyDiv w:val="1"/>
      <w:marLeft w:val="0"/>
      <w:marRight w:val="0"/>
      <w:marTop w:val="0"/>
      <w:marBottom w:val="0"/>
      <w:divBdr>
        <w:top w:val="none" w:sz="0" w:space="0" w:color="auto"/>
        <w:left w:val="none" w:sz="0" w:space="0" w:color="auto"/>
        <w:bottom w:val="none" w:sz="0" w:space="0" w:color="auto"/>
        <w:right w:val="none" w:sz="0" w:space="0" w:color="auto"/>
      </w:divBdr>
    </w:div>
    <w:div w:id="2081979332">
      <w:bodyDiv w:val="1"/>
      <w:marLeft w:val="60"/>
      <w:marRight w:val="60"/>
      <w:marTop w:val="60"/>
      <w:marBottom w:val="15"/>
      <w:divBdr>
        <w:top w:val="none" w:sz="0" w:space="0" w:color="auto"/>
        <w:left w:val="none" w:sz="0" w:space="0" w:color="auto"/>
        <w:bottom w:val="none" w:sz="0" w:space="0" w:color="auto"/>
        <w:right w:val="none" w:sz="0" w:space="0" w:color="auto"/>
      </w:divBdr>
      <w:divsChild>
        <w:div w:id="45184728">
          <w:marLeft w:val="0"/>
          <w:marRight w:val="0"/>
          <w:marTop w:val="0"/>
          <w:marBottom w:val="0"/>
          <w:divBdr>
            <w:top w:val="none" w:sz="0" w:space="0" w:color="auto"/>
            <w:left w:val="none" w:sz="0" w:space="0" w:color="auto"/>
            <w:bottom w:val="none" w:sz="0" w:space="0" w:color="auto"/>
            <w:right w:val="none" w:sz="0" w:space="0" w:color="auto"/>
          </w:divBdr>
        </w:div>
        <w:div w:id="257758272">
          <w:marLeft w:val="0"/>
          <w:marRight w:val="0"/>
          <w:marTop w:val="0"/>
          <w:marBottom w:val="0"/>
          <w:divBdr>
            <w:top w:val="none" w:sz="0" w:space="0" w:color="auto"/>
            <w:left w:val="none" w:sz="0" w:space="0" w:color="auto"/>
            <w:bottom w:val="none" w:sz="0" w:space="0" w:color="auto"/>
            <w:right w:val="none" w:sz="0" w:space="0" w:color="auto"/>
          </w:divBdr>
        </w:div>
        <w:div w:id="1028869178">
          <w:marLeft w:val="0"/>
          <w:marRight w:val="0"/>
          <w:marTop w:val="0"/>
          <w:marBottom w:val="0"/>
          <w:divBdr>
            <w:top w:val="none" w:sz="0" w:space="0" w:color="auto"/>
            <w:left w:val="none" w:sz="0" w:space="0" w:color="auto"/>
            <w:bottom w:val="none" w:sz="0" w:space="0" w:color="auto"/>
            <w:right w:val="none" w:sz="0" w:space="0" w:color="auto"/>
          </w:divBdr>
        </w:div>
        <w:div w:id="1404911180">
          <w:marLeft w:val="0"/>
          <w:marRight w:val="0"/>
          <w:marTop w:val="0"/>
          <w:marBottom w:val="0"/>
          <w:divBdr>
            <w:top w:val="none" w:sz="0" w:space="0" w:color="auto"/>
            <w:left w:val="none" w:sz="0" w:space="0" w:color="auto"/>
            <w:bottom w:val="none" w:sz="0" w:space="0" w:color="auto"/>
            <w:right w:val="none" w:sz="0" w:space="0" w:color="auto"/>
          </w:divBdr>
        </w:div>
        <w:div w:id="1914774452">
          <w:marLeft w:val="0"/>
          <w:marRight w:val="0"/>
          <w:marTop w:val="0"/>
          <w:marBottom w:val="0"/>
          <w:divBdr>
            <w:top w:val="none" w:sz="0" w:space="0" w:color="auto"/>
            <w:left w:val="none" w:sz="0" w:space="0" w:color="auto"/>
            <w:bottom w:val="none" w:sz="0" w:space="0" w:color="auto"/>
            <w:right w:val="none" w:sz="0" w:space="0" w:color="auto"/>
          </w:divBdr>
        </w:div>
        <w:div w:id="2049137594">
          <w:marLeft w:val="0"/>
          <w:marRight w:val="0"/>
          <w:marTop w:val="0"/>
          <w:marBottom w:val="0"/>
          <w:divBdr>
            <w:top w:val="none" w:sz="0" w:space="0" w:color="auto"/>
            <w:left w:val="none" w:sz="0" w:space="0" w:color="auto"/>
            <w:bottom w:val="none" w:sz="0" w:space="0" w:color="auto"/>
            <w:right w:val="none" w:sz="0" w:space="0" w:color="auto"/>
          </w:divBdr>
        </w:div>
        <w:div w:id="2050453146">
          <w:marLeft w:val="0"/>
          <w:marRight w:val="0"/>
          <w:marTop w:val="0"/>
          <w:marBottom w:val="0"/>
          <w:divBdr>
            <w:top w:val="none" w:sz="0" w:space="0" w:color="auto"/>
            <w:left w:val="none" w:sz="0" w:space="0" w:color="auto"/>
            <w:bottom w:val="none" w:sz="0" w:space="0" w:color="auto"/>
            <w:right w:val="none" w:sz="0" w:space="0" w:color="auto"/>
          </w:divBdr>
        </w:div>
        <w:div w:id="209008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northfield@oahh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 OHPR’s Report on Medicaid Reimbursement for Type A and B Hospitals</vt:lpstr>
    </vt:vector>
  </TitlesOfParts>
  <Company>OAHHS</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OHPR’s Report on Medicaid Reimbursement for Type A and B Hospitals</dc:title>
  <dc:creator>Kennedy Soileau</dc:creator>
  <cp:lastModifiedBy>David Northfield</cp:lastModifiedBy>
  <cp:revision>2</cp:revision>
  <cp:lastPrinted>2020-11-04T00:01:00Z</cp:lastPrinted>
  <dcterms:created xsi:type="dcterms:W3CDTF">2021-01-15T21:51:00Z</dcterms:created>
  <dcterms:modified xsi:type="dcterms:W3CDTF">2021-01-15T21:51:00Z</dcterms:modified>
</cp:coreProperties>
</file>